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44290" w14:textId="77777777" w:rsidR="00C37DF6" w:rsidRPr="00166844" w:rsidRDefault="00804204" w:rsidP="00C37DF6">
      <w:pPr>
        <w:pStyle w:val="Titel"/>
        <w:jc w:val="center"/>
        <w:rPr>
          <w:rFonts w:ascii="Quire Sans" w:hAnsi="Quire Sans" w:cs="Quire Sans"/>
        </w:rPr>
      </w:pPr>
      <w:r w:rsidRPr="00166844">
        <w:rPr>
          <w:rFonts w:ascii="Quire Sans" w:hAnsi="Quire Sans" w:cs="Quire Sans"/>
          <w:b/>
          <w:bCs/>
          <w:color w:val="365F91" w:themeColor="accent1" w:themeShade="BF"/>
          <w:sz w:val="32"/>
          <w:szCs w:val="32"/>
        </w:rPr>
        <w:t>CIV-CARE P001</w:t>
      </w:r>
      <w:r w:rsidR="00B125C6" w:rsidRPr="00166844">
        <w:rPr>
          <w:rFonts w:ascii="Quire Sans" w:hAnsi="Quire Sans" w:cs="Quire Sans"/>
          <w:sz w:val="32"/>
          <w:szCs w:val="32"/>
        </w:rPr>
        <w:br/>
      </w:r>
      <w:r w:rsidR="00C37DF6" w:rsidRPr="00166844">
        <w:rPr>
          <w:rFonts w:ascii="Quire Sans" w:hAnsi="Quire Sans" w:cs="Quire Sans"/>
          <w:b/>
          <w:bCs/>
          <w:sz w:val="24"/>
          <w:szCs w:val="24"/>
        </w:rPr>
        <w:t>Sub-Positionpaper 004-08</w:t>
      </w:r>
    </w:p>
    <w:p w14:paraId="395A7D48" w14:textId="77777777" w:rsidR="00C37DF6" w:rsidRPr="00166844" w:rsidRDefault="00C37DF6" w:rsidP="00C37DF6">
      <w:pPr>
        <w:pStyle w:val="Titel"/>
        <w:jc w:val="center"/>
        <w:rPr>
          <w:rFonts w:ascii="Quire Sans" w:hAnsi="Quire Sans" w:cs="Quire Sans"/>
          <w:b/>
          <w:bCs/>
          <w:sz w:val="56"/>
          <w:szCs w:val="56"/>
          <w:lang w:val="nl-NL"/>
        </w:rPr>
      </w:pPr>
      <w:r w:rsidRPr="00166844">
        <w:rPr>
          <w:rFonts w:ascii="Quire Sans" w:hAnsi="Quire Sans" w:cs="Quire Sans"/>
          <w:b/>
          <w:bCs/>
          <w:sz w:val="56"/>
          <w:szCs w:val="56"/>
          <w:lang w:val="nl-NL"/>
        </w:rPr>
        <w:t>Vertrouwen, Participatie en Netwerklegitimiteit</w:t>
      </w:r>
    </w:p>
    <w:p w14:paraId="5F850D71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b/>
          <w:bCs/>
          <w:lang w:val="nl-NL"/>
        </w:rPr>
        <w:t>Documentcode:</w:t>
      </w:r>
      <w:r w:rsidRPr="00C37DF6">
        <w:rPr>
          <w:rFonts w:ascii="Quire Sans" w:hAnsi="Quire Sans" w:cs="Quire Sans"/>
          <w:lang w:val="nl-NL"/>
        </w:rPr>
        <w:br/>
        <w:t>CIV-CARE_P001_SHPP004-08_Vertrouwen-Participatie-en-Netwerklegitimiteit_v0.9</w:t>
      </w:r>
    </w:p>
    <w:p w14:paraId="0E61A389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b/>
          <w:bCs/>
          <w:lang w:val="nl-NL"/>
        </w:rPr>
        <w:t>Status:</w:t>
      </w:r>
      <w:r w:rsidRPr="00C37DF6">
        <w:rPr>
          <w:rFonts w:ascii="Quire Sans" w:hAnsi="Quire Sans" w:cs="Quire Sans"/>
          <w:lang w:val="nl-NL"/>
        </w:rPr>
        <w:t xml:space="preserve"> Concept (open voor publieke reflectie)</w:t>
      </w:r>
      <w:r w:rsidRPr="00C37DF6">
        <w:rPr>
          <w:rFonts w:ascii="Quire Sans" w:hAnsi="Quire Sans" w:cs="Quire Sans"/>
          <w:lang w:val="nl-NL"/>
        </w:rPr>
        <w:br/>
      </w:r>
      <w:r w:rsidRPr="00C37DF6">
        <w:rPr>
          <w:rFonts w:ascii="Quire Sans" w:hAnsi="Quire Sans" w:cs="Quire Sans"/>
          <w:b/>
          <w:bCs/>
          <w:lang w:val="nl-NL"/>
        </w:rPr>
        <w:t>Reikwijdte:</w:t>
      </w:r>
      <w:r w:rsidRPr="00C37DF6">
        <w:rPr>
          <w:rFonts w:ascii="Quire Sans" w:hAnsi="Quire Sans" w:cs="Quire Sans"/>
          <w:lang w:val="nl-NL"/>
        </w:rPr>
        <w:t xml:space="preserve"> Zorgketens, bestuursrechtelijke samenwerking, maatschappelijke netwerken, toezicht- en participatiestructuren.</w:t>
      </w:r>
      <w:r w:rsidRPr="00C37DF6">
        <w:rPr>
          <w:rFonts w:ascii="Quire Sans" w:hAnsi="Quire Sans" w:cs="Quire Sans"/>
          <w:lang w:val="nl-NL"/>
        </w:rPr>
        <w:br/>
      </w:r>
      <w:r w:rsidRPr="00C37DF6">
        <w:rPr>
          <w:rFonts w:ascii="Quire Sans" w:hAnsi="Quire Sans" w:cs="Quire Sans"/>
          <w:b/>
          <w:bCs/>
          <w:lang w:val="nl-NL"/>
        </w:rPr>
        <w:t>Onderdeel van:</w:t>
      </w:r>
      <w:r w:rsidRPr="00C37DF6">
        <w:rPr>
          <w:rFonts w:ascii="Quire Sans" w:hAnsi="Quire Sans" w:cs="Quire Sans"/>
          <w:lang w:val="nl-NL"/>
        </w:rPr>
        <w:t xml:space="preserve"> HPP004 – Vertrouwen als Voorwaarde voor Maatschappelijke Stabiliteit</w:t>
      </w:r>
      <w:r w:rsidRPr="00C37DF6">
        <w:rPr>
          <w:rFonts w:ascii="Quire Sans" w:hAnsi="Quire Sans" w:cs="Quire Sans"/>
          <w:lang w:val="nl-NL"/>
        </w:rPr>
        <w:br/>
      </w:r>
      <w:r w:rsidRPr="00C37DF6">
        <w:rPr>
          <w:rFonts w:ascii="Quire Sans" w:hAnsi="Quire Sans" w:cs="Quire Sans"/>
          <w:b/>
          <w:bCs/>
          <w:lang w:val="nl-NL"/>
        </w:rPr>
        <w:t>Reeks:</w:t>
      </w:r>
      <w:r w:rsidRPr="00C37DF6">
        <w:rPr>
          <w:rFonts w:ascii="Quire Sans" w:hAnsi="Quire Sans" w:cs="Quire Sans"/>
          <w:lang w:val="nl-NL"/>
        </w:rPr>
        <w:t xml:space="preserve"> CIV-CARE P001 – Normatief kader voor zorg, rechtsbescherming en menselijke maat</w:t>
      </w:r>
    </w:p>
    <w:p w14:paraId="52CB7F6F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pict w14:anchorId="48B489C3">
          <v:rect id="_x0000_i2317" style="width:0;height:1.5pt" o:hralign="center" o:hrstd="t" o:hr="t" fillcolor="#a0a0a0" stroked="f"/>
        </w:pict>
      </w:r>
    </w:p>
    <w:p w14:paraId="63E495CC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1. Inleiding en aanleiding</w:t>
      </w:r>
    </w:p>
    <w:p w14:paraId="53539018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In moderne bestuurs- en zorgcontexten wordt participatie vaak formeel georganiseerd via inspraakmomenten, vertegenwoordiging of consultatiestructuren.</w:t>
      </w:r>
    </w:p>
    <w:p w14:paraId="47CBD284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Hoewel deze mechanismen juridisch en procedureel waardevol zijn, blijkt in de praktijk dat formele participatie niet altijd leidt tot ervaren invloed of vertrouwen.</w:t>
      </w:r>
    </w:p>
    <w:p w14:paraId="7157FE12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Wanneer participatie symbolisch wordt en besluitvorming feitelijk elders plaatsvindt, ontstaat legitimiteitsverlies.</w:t>
      </w:r>
    </w:p>
    <w:p w14:paraId="57BAFCDC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 xml:space="preserve"> positioneert netwerklegitimiteit als aanvulling op formele legitimiteit en onderzoekt de relatie tussen vertrouwen en daadwerkelijke participatie.</w:t>
      </w:r>
    </w:p>
    <w:p w14:paraId="3E2E9FC8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2. Doel en functie van deze sub-</w:t>
      </w:r>
      <w:proofErr w:type="spellStart"/>
      <w:r w:rsidRPr="00166844">
        <w:rPr>
          <w:rFonts w:ascii="Quire Sans" w:hAnsi="Quire Sans" w:cs="Quire Sans"/>
          <w:b/>
          <w:bCs/>
          <w:lang w:val="nl-NL"/>
        </w:rPr>
        <w:t>positionpaper</w:t>
      </w:r>
      <w:proofErr w:type="spellEnd"/>
    </w:p>
    <w:p w14:paraId="1DB4963F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 xml:space="preserve"> heeft een normatief-verdiepend karakter en beoogt:</w:t>
      </w:r>
    </w:p>
    <w:p w14:paraId="33F4B984" w14:textId="77777777" w:rsidR="00C37DF6" w:rsidRPr="00C37DF6" w:rsidRDefault="00C37DF6" w:rsidP="00C37DF6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onderscheid te maken tussen formele en feitelijke participatie;</w:t>
      </w:r>
    </w:p>
    <w:p w14:paraId="4E7DD37F" w14:textId="77777777" w:rsidR="00C37DF6" w:rsidRPr="00C37DF6" w:rsidRDefault="00C37DF6" w:rsidP="00C37DF6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netwerklegitimiteit te definiëren als stabiliserende factor;</w:t>
      </w:r>
    </w:p>
    <w:p w14:paraId="4C27811C" w14:textId="77777777" w:rsidR="00C37DF6" w:rsidRPr="00C37DF6" w:rsidRDefault="00C37DF6" w:rsidP="00C37DF6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vertrouwen te koppelen aan daadwerkelijke invloed;</w:t>
      </w:r>
    </w:p>
    <w:p w14:paraId="2290DE13" w14:textId="77777777" w:rsidR="00C37DF6" w:rsidRPr="00C37DF6" w:rsidRDefault="00C37DF6" w:rsidP="00C37DF6">
      <w:pPr>
        <w:numPr>
          <w:ilvl w:val="0"/>
          <w:numId w:val="7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handvatten te bieden voor relationele versterking van besluitvorming.</w:t>
      </w:r>
    </w:p>
    <w:p w14:paraId="2AA43CA5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 paper is niet gericht tegen representatieve democratie of wettelijke inspraakprocedures, maar tegen louter symbolische participatie.</w:t>
      </w:r>
    </w:p>
    <w:p w14:paraId="08FF630F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lastRenderedPageBreak/>
        <w:t>3. Normatief uitgangspunt</w:t>
      </w:r>
    </w:p>
    <w:p w14:paraId="4887EB6C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 xml:space="preserve"> sluit aan bij de kernprincipes van CIV-CARE P001:</w:t>
      </w:r>
    </w:p>
    <w:p w14:paraId="215F782F" w14:textId="77777777" w:rsidR="00C37DF6" w:rsidRPr="00C37DF6" w:rsidRDefault="00C37DF6" w:rsidP="00C37DF6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menselijke waardigheid als uitgangspunt;</w:t>
      </w:r>
    </w:p>
    <w:p w14:paraId="669276C4" w14:textId="77777777" w:rsidR="00C37DF6" w:rsidRPr="00C37DF6" w:rsidRDefault="00C37DF6" w:rsidP="00C37DF6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directe betrokkenheid boven abstracte vertegenwoordiging;</w:t>
      </w:r>
    </w:p>
    <w:p w14:paraId="1BE33949" w14:textId="77777777" w:rsidR="00C37DF6" w:rsidRPr="00C37DF6" w:rsidRDefault="00C37DF6" w:rsidP="00C37DF6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transparantie van rollen en bevoegdheden;</w:t>
      </w:r>
    </w:p>
    <w:p w14:paraId="77197790" w14:textId="77777777" w:rsidR="00C37DF6" w:rsidRPr="00C37DF6" w:rsidRDefault="00C37DF6" w:rsidP="00C37DF6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proportionaliteit van interventies;</w:t>
      </w:r>
    </w:p>
    <w:p w14:paraId="270CCB8C" w14:textId="77777777" w:rsidR="00C37DF6" w:rsidRPr="00C37DF6" w:rsidRDefault="00C37DF6" w:rsidP="00C37DF6">
      <w:pPr>
        <w:numPr>
          <w:ilvl w:val="0"/>
          <w:numId w:val="8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machtsbegrenzing als legitimatie-eis.</w:t>
      </w:r>
    </w:p>
    <w:p w14:paraId="30E973A1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Participatie wordt hierbij benaderd als structurele legitimatiebron, niet als communicatiemiddel.</w:t>
      </w:r>
    </w:p>
    <w:p w14:paraId="0318A238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4. Wat is formele participatie?</w:t>
      </w:r>
    </w:p>
    <w:p w14:paraId="6313DF4F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Formele participatie omvat:</w:t>
      </w:r>
    </w:p>
    <w:p w14:paraId="0C6AD6E9" w14:textId="77777777" w:rsidR="00C37DF6" w:rsidRPr="00C37DF6" w:rsidRDefault="00C37DF6" w:rsidP="00C37DF6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inspraakprocedures;</w:t>
      </w:r>
    </w:p>
    <w:p w14:paraId="79C360C3" w14:textId="77777777" w:rsidR="00C37DF6" w:rsidRPr="00C37DF6" w:rsidRDefault="00C37DF6" w:rsidP="00C37DF6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adviesraden;</w:t>
      </w:r>
    </w:p>
    <w:p w14:paraId="57641AEA" w14:textId="77777777" w:rsidR="00C37DF6" w:rsidRPr="00C37DF6" w:rsidRDefault="00C37DF6" w:rsidP="00C37DF6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consultatierondes;</w:t>
      </w:r>
    </w:p>
    <w:p w14:paraId="36696970" w14:textId="77777777" w:rsidR="00C37DF6" w:rsidRPr="00C37DF6" w:rsidRDefault="00C37DF6" w:rsidP="00C37DF6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vertegenwoordiging via gemachtigden;</w:t>
      </w:r>
    </w:p>
    <w:p w14:paraId="04FEACC8" w14:textId="77777777" w:rsidR="00C37DF6" w:rsidRPr="00C37DF6" w:rsidRDefault="00C37DF6" w:rsidP="00C37DF6">
      <w:pPr>
        <w:numPr>
          <w:ilvl w:val="0"/>
          <w:numId w:val="9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 xml:space="preserve">wettelijke </w:t>
      </w:r>
      <w:proofErr w:type="spellStart"/>
      <w:r w:rsidRPr="00C37DF6">
        <w:rPr>
          <w:rFonts w:ascii="Quire Sans" w:hAnsi="Quire Sans" w:cs="Quire Sans"/>
          <w:lang w:val="nl-NL"/>
        </w:rPr>
        <w:t>hoorplichten</w:t>
      </w:r>
      <w:proofErr w:type="spellEnd"/>
      <w:r w:rsidRPr="00C37DF6">
        <w:rPr>
          <w:rFonts w:ascii="Quire Sans" w:hAnsi="Quire Sans" w:cs="Quire Sans"/>
          <w:lang w:val="nl-NL"/>
        </w:rPr>
        <w:t>.</w:t>
      </w:r>
    </w:p>
    <w:p w14:paraId="393725E3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vormen zijn essentieel binnen de rechtsstaat en bieden procedurele waarborgen.</w:t>
      </w:r>
    </w:p>
    <w:p w14:paraId="13B535E8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Formele participatie garandeert echter niet automatisch ervaren invloed.</w:t>
      </w:r>
    </w:p>
    <w:p w14:paraId="54B02E2E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5. Wat is netwerklegitimiteit?</w:t>
      </w:r>
    </w:p>
    <w:p w14:paraId="05E88364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Netwerklegitimiteit ontstaat wanneer:</w:t>
      </w:r>
    </w:p>
    <w:p w14:paraId="44053D4A" w14:textId="77777777" w:rsidR="00C37DF6" w:rsidRPr="00C37DF6" w:rsidRDefault="00C37DF6" w:rsidP="00C37DF6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betrokkenen daadwerkelijk invloed ervaren op besluitvorming;</w:t>
      </w:r>
    </w:p>
    <w:p w14:paraId="180D0EEF" w14:textId="77777777" w:rsidR="00C37DF6" w:rsidRPr="00C37DF6" w:rsidRDefault="00C37DF6" w:rsidP="00C37DF6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communicatie direct en wederkerig plaatsvindt;</w:t>
      </w:r>
    </w:p>
    <w:p w14:paraId="4802B280" w14:textId="77777777" w:rsidR="00C37DF6" w:rsidRPr="00C37DF6" w:rsidRDefault="00C37DF6" w:rsidP="00C37DF6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verantwoordelijkheden transparant zijn;</w:t>
      </w:r>
    </w:p>
    <w:p w14:paraId="2A86C3E0" w14:textId="77777777" w:rsidR="00C37DF6" w:rsidRPr="00C37DF6" w:rsidRDefault="00C37DF6" w:rsidP="00C37DF6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correctie mogelijk blijft zonder escalatie;</w:t>
      </w:r>
    </w:p>
    <w:p w14:paraId="0F152705" w14:textId="77777777" w:rsidR="00C37DF6" w:rsidRPr="00C37DF6" w:rsidRDefault="00C37DF6" w:rsidP="00C37DF6">
      <w:pPr>
        <w:numPr>
          <w:ilvl w:val="0"/>
          <w:numId w:val="10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 xml:space="preserve">relaties niet uitsluitend </w:t>
      </w:r>
      <w:proofErr w:type="spellStart"/>
      <w:r w:rsidRPr="00C37DF6">
        <w:rPr>
          <w:rFonts w:ascii="Quire Sans" w:hAnsi="Quire Sans" w:cs="Quire Sans"/>
          <w:lang w:val="nl-NL"/>
        </w:rPr>
        <w:t>dossiergestuurd</w:t>
      </w:r>
      <w:proofErr w:type="spellEnd"/>
      <w:r w:rsidRPr="00C37DF6">
        <w:rPr>
          <w:rFonts w:ascii="Quire Sans" w:hAnsi="Quire Sans" w:cs="Quire Sans"/>
          <w:lang w:val="nl-NL"/>
        </w:rPr>
        <w:t xml:space="preserve"> zijn.</w:t>
      </w:r>
    </w:p>
    <w:p w14:paraId="39869899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Legitimiteit wordt hier niet uitsluitend ontleend aan bevoegdheid, maar aan relationele erkenning binnen het netwerk.</w:t>
      </w:r>
    </w:p>
    <w:p w14:paraId="3771C512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lastRenderedPageBreak/>
        <w:t>6. Symbolische participatie als destabiliserende factor</w:t>
      </w:r>
    </w:p>
    <w:p w14:paraId="22A21BBB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Symbolische participatie ontstaat wanneer:</w:t>
      </w:r>
    </w:p>
    <w:p w14:paraId="400EA6C1" w14:textId="77777777" w:rsidR="00C37DF6" w:rsidRPr="00C37DF6" w:rsidRDefault="00C37DF6" w:rsidP="00C37DF6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inspraak geen aantoonbare invloed heeft;</w:t>
      </w:r>
    </w:p>
    <w:p w14:paraId="0D202171" w14:textId="77777777" w:rsidR="00C37DF6" w:rsidRPr="00C37DF6" w:rsidRDefault="00C37DF6" w:rsidP="00C37DF6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besluitvorming reeds is vastgelegd;</w:t>
      </w:r>
    </w:p>
    <w:p w14:paraId="24AFB209" w14:textId="77777777" w:rsidR="00C37DF6" w:rsidRPr="00C37DF6" w:rsidRDefault="00C37DF6" w:rsidP="00C37DF6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feedback niet zichtbaar wordt verwerkt;</w:t>
      </w:r>
    </w:p>
    <w:p w14:paraId="034DCFC6" w14:textId="77777777" w:rsidR="00C37DF6" w:rsidRPr="00C37DF6" w:rsidRDefault="00C37DF6" w:rsidP="00C37DF6">
      <w:pPr>
        <w:numPr>
          <w:ilvl w:val="0"/>
          <w:numId w:val="11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communicatie voornamelijk informatief is in plaats van dialogisch.</w:t>
      </w:r>
    </w:p>
    <w:p w14:paraId="5B28A3DD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In dergelijke situaties kan participatie juist leiden tot versterkt wantrouwen.</w:t>
      </w:r>
    </w:p>
    <w:p w14:paraId="41233353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Wantrouwen is hier geen irrationele reactie, maar signaal van ervaren asymmetrie.</w:t>
      </w:r>
    </w:p>
    <w:p w14:paraId="5FF8CF2C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 xml:space="preserve">7. </w:t>
      </w:r>
      <w:proofErr w:type="spellStart"/>
      <w:r w:rsidRPr="00166844">
        <w:rPr>
          <w:rFonts w:ascii="Quire Sans" w:hAnsi="Quire Sans" w:cs="Quire Sans"/>
          <w:b/>
          <w:bCs/>
          <w:lang w:val="nl-NL"/>
        </w:rPr>
        <w:t>Governance</w:t>
      </w:r>
      <w:proofErr w:type="spellEnd"/>
      <w:r w:rsidRPr="00166844">
        <w:rPr>
          <w:rFonts w:ascii="Quire Sans" w:hAnsi="Quire Sans" w:cs="Quire Sans"/>
          <w:b/>
          <w:bCs/>
          <w:lang w:val="nl-NL"/>
        </w:rPr>
        <w:t>-implicaties</w:t>
      </w:r>
    </w:p>
    <w:p w14:paraId="6730AF03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Indien participatie wordt erkend als legitimatiebron, volgen daaruit de volgende implicaties:</w:t>
      </w:r>
    </w:p>
    <w:p w14:paraId="51B6F2BC" w14:textId="77777777" w:rsidR="00C37DF6" w:rsidRPr="00C37DF6" w:rsidRDefault="00C37DF6" w:rsidP="00C37DF6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Participatie moet aantoonbare invloed kunnen hebben.</w:t>
      </w:r>
    </w:p>
    <w:p w14:paraId="728AFEAB" w14:textId="77777777" w:rsidR="00C37DF6" w:rsidRPr="00C37DF6" w:rsidRDefault="00C37DF6" w:rsidP="00C37DF6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 xml:space="preserve">Besluitvorming moet uitlegbaar en </w:t>
      </w:r>
      <w:proofErr w:type="spellStart"/>
      <w:r w:rsidRPr="00C37DF6">
        <w:rPr>
          <w:rFonts w:ascii="Quire Sans" w:hAnsi="Quire Sans" w:cs="Quire Sans"/>
          <w:lang w:val="nl-NL"/>
        </w:rPr>
        <w:t>heropenbaar</w:t>
      </w:r>
      <w:proofErr w:type="spellEnd"/>
      <w:r w:rsidRPr="00C37DF6">
        <w:rPr>
          <w:rFonts w:ascii="Quire Sans" w:hAnsi="Quire Sans" w:cs="Quire Sans"/>
          <w:lang w:val="nl-NL"/>
        </w:rPr>
        <w:t xml:space="preserve"> zijn.</w:t>
      </w:r>
    </w:p>
    <w:p w14:paraId="5958E74C" w14:textId="77777777" w:rsidR="00C37DF6" w:rsidRPr="00C37DF6" w:rsidRDefault="00C37DF6" w:rsidP="00C37DF6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Rollen binnen netwerken moeten expliciet zijn.</w:t>
      </w:r>
    </w:p>
    <w:p w14:paraId="42AE2E25" w14:textId="77777777" w:rsidR="00C37DF6" w:rsidRPr="00C37DF6" w:rsidRDefault="00C37DF6" w:rsidP="00C37DF6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Vertegenwoordiging mag directe betrokkenheid niet blokkeren.</w:t>
      </w:r>
    </w:p>
    <w:p w14:paraId="2F2D0B9F" w14:textId="77777777" w:rsidR="00C37DF6" w:rsidRPr="00C37DF6" w:rsidRDefault="00C37DF6" w:rsidP="00C37DF6">
      <w:pPr>
        <w:numPr>
          <w:ilvl w:val="0"/>
          <w:numId w:val="12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Correctiemechanismen moeten laagdrempelig zijn.</w:t>
      </w:r>
    </w:p>
    <w:p w14:paraId="6E23A5DB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implicaties vragen geen afschaffing van formele structuren, maar versterking van relationele componenten.</w:t>
      </w:r>
    </w:p>
    <w:p w14:paraId="2A6989A1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8. Relatie tot vertrouwen</w:t>
      </w:r>
    </w:p>
    <w:p w14:paraId="2DD1B85C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Vertrouwen ontstaat wanneer betrokkenen ervaren dat:</w:t>
      </w:r>
    </w:p>
    <w:p w14:paraId="619A7737" w14:textId="77777777" w:rsidR="00C37DF6" w:rsidRPr="00C37DF6" w:rsidRDefault="00C37DF6" w:rsidP="00C37DF6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hun stem er toe doet;</w:t>
      </w:r>
    </w:p>
    <w:p w14:paraId="7DDC51FE" w14:textId="77777777" w:rsidR="00C37DF6" w:rsidRPr="00C37DF6" w:rsidRDefault="00C37DF6" w:rsidP="00C37DF6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hun positie niet vooraf is vastgelegd;</w:t>
      </w:r>
    </w:p>
    <w:p w14:paraId="08427563" w14:textId="77777777" w:rsidR="00C37DF6" w:rsidRPr="00C37DF6" w:rsidRDefault="00C37DF6" w:rsidP="00C37DF6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fouten hersteld kunnen worden;</w:t>
      </w:r>
    </w:p>
    <w:p w14:paraId="789E1108" w14:textId="77777777" w:rsidR="00C37DF6" w:rsidRPr="00C37DF6" w:rsidRDefault="00C37DF6" w:rsidP="00C37DF6">
      <w:pPr>
        <w:numPr>
          <w:ilvl w:val="0"/>
          <w:numId w:val="13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communicatie wederkerig is.</w:t>
      </w:r>
    </w:p>
    <w:p w14:paraId="63005757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Vertrouwen kan niet worden afgedwongen via procedure, maar wordt opgebouwd via erkenning.</w:t>
      </w:r>
    </w:p>
    <w:p w14:paraId="1F239321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Netwerklegitimiteit versterkt stabiliteit doordat zij machtsasymmetrie zichtbaar en bespreekbaar maakt.</w:t>
      </w:r>
    </w:p>
    <w:p w14:paraId="72052834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lastRenderedPageBreak/>
        <w:t>9. Verhouding tot wet- en regelgeving</w:t>
      </w:r>
    </w:p>
    <w:p w14:paraId="4AE43BCA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>:</w:t>
      </w:r>
    </w:p>
    <w:p w14:paraId="30D6999D" w14:textId="77777777" w:rsidR="00C37DF6" w:rsidRPr="00C37DF6" w:rsidRDefault="00C37DF6" w:rsidP="00C37DF6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respecteert wettelijke inspraak- en participatieverplichtingen;</w:t>
      </w:r>
    </w:p>
    <w:p w14:paraId="33CFDEB9" w14:textId="77777777" w:rsidR="00C37DF6" w:rsidRPr="00C37DF6" w:rsidRDefault="00C37DF6" w:rsidP="00C37DF6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doet geen afbreuk aan formele besluitvormingsprocedures;</w:t>
      </w:r>
    </w:p>
    <w:p w14:paraId="48A02C02" w14:textId="77777777" w:rsidR="00C37DF6" w:rsidRPr="00C37DF6" w:rsidRDefault="00C37DF6" w:rsidP="00C37DF6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vervangt geen vertegenwoordigingsstructuren;</w:t>
      </w:r>
    </w:p>
    <w:p w14:paraId="43C52989" w14:textId="77777777" w:rsidR="00C37DF6" w:rsidRPr="00C37DF6" w:rsidRDefault="00C37DF6" w:rsidP="00C37DF6">
      <w:pPr>
        <w:numPr>
          <w:ilvl w:val="0"/>
          <w:numId w:val="14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creëert geen nieuwe rechtsnorm.</w:t>
      </w:r>
    </w:p>
    <w:p w14:paraId="7DD73A51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 xml:space="preserve">Zij positioneert netwerklegitimiteit als aanvullende </w:t>
      </w:r>
      <w:proofErr w:type="spellStart"/>
      <w:r w:rsidRPr="00C37DF6">
        <w:rPr>
          <w:rFonts w:ascii="Quire Sans" w:hAnsi="Quire Sans" w:cs="Quire Sans"/>
          <w:lang w:val="nl-NL"/>
        </w:rPr>
        <w:t>governance</w:t>
      </w:r>
      <w:proofErr w:type="spellEnd"/>
      <w:r w:rsidRPr="00C37DF6">
        <w:rPr>
          <w:rFonts w:ascii="Quire Sans" w:hAnsi="Quire Sans" w:cs="Quire Sans"/>
          <w:lang w:val="nl-NL"/>
        </w:rPr>
        <w:t>-keuze binnen bestaande juridische kaders.</w:t>
      </w:r>
    </w:p>
    <w:p w14:paraId="28445371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10. Positionering binnen CIV-CARE P001</w:t>
      </w:r>
    </w:p>
    <w:p w14:paraId="6041DB22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 xml:space="preserve"> vormt:</w:t>
      </w:r>
    </w:p>
    <w:p w14:paraId="59809352" w14:textId="77777777" w:rsidR="00C37DF6" w:rsidRPr="00C37DF6" w:rsidRDefault="00C37DF6" w:rsidP="00C37DF6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SHPP004-08 binnen de HPP004-reeks;</w:t>
      </w:r>
    </w:p>
    <w:p w14:paraId="34A0A72D" w14:textId="77777777" w:rsidR="00C37DF6" w:rsidRPr="00C37DF6" w:rsidRDefault="00C37DF6" w:rsidP="00C37DF6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 relationele afronding van de stabiliteitslijn;</w:t>
      </w:r>
    </w:p>
    <w:p w14:paraId="123A42E4" w14:textId="77777777" w:rsidR="00C37DF6" w:rsidRPr="00C37DF6" w:rsidRDefault="00C37DF6" w:rsidP="00C37DF6">
      <w:pPr>
        <w:numPr>
          <w:ilvl w:val="0"/>
          <w:numId w:val="15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 xml:space="preserve">de verbindende schakel tussen federatieve </w:t>
      </w:r>
      <w:proofErr w:type="spellStart"/>
      <w:r w:rsidRPr="00C37DF6">
        <w:rPr>
          <w:rFonts w:ascii="Quire Sans" w:hAnsi="Quire Sans" w:cs="Quire Sans"/>
          <w:lang w:val="nl-NL"/>
        </w:rPr>
        <w:t>governance</w:t>
      </w:r>
      <w:proofErr w:type="spellEnd"/>
      <w:r w:rsidRPr="00C37DF6">
        <w:rPr>
          <w:rFonts w:ascii="Quire Sans" w:hAnsi="Quire Sans" w:cs="Quire Sans"/>
          <w:lang w:val="nl-NL"/>
        </w:rPr>
        <w:t xml:space="preserve"> (SHPP004-05) en relationele herpositionering (SHPP004-07).</w:t>
      </w:r>
    </w:p>
    <w:p w14:paraId="6024DAA0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Zij biedt een normatief kader voor participatie als stabiliteitsinstrument.</w:t>
      </w:r>
    </w:p>
    <w:p w14:paraId="492CCABA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11. Open karakter en uitnodiging tot reflectie</w:t>
      </w:r>
    </w:p>
    <w:p w14:paraId="566A1B69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 xml:space="preserve"> is gepubliceerd als concept (v0.9).</w:t>
      </w:r>
    </w:p>
    <w:p w14:paraId="3FAA6848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CIV-CARE nodigt uit tot:</w:t>
      </w:r>
    </w:p>
    <w:p w14:paraId="076F6388" w14:textId="77777777" w:rsidR="00C37DF6" w:rsidRPr="00C37DF6" w:rsidRDefault="00C37DF6" w:rsidP="00C37DF6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reflectie op participatiestructuren;</w:t>
      </w:r>
    </w:p>
    <w:p w14:paraId="574A15EC" w14:textId="77777777" w:rsidR="00C37DF6" w:rsidRPr="00C37DF6" w:rsidRDefault="00C37DF6" w:rsidP="00C37DF6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analyse van symbolische versus feitelijke inspraak;</w:t>
      </w:r>
    </w:p>
    <w:p w14:paraId="5037DD71" w14:textId="77777777" w:rsidR="00C37DF6" w:rsidRPr="00C37DF6" w:rsidRDefault="00C37DF6" w:rsidP="00C37DF6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praktijkvoorbeelden van netwerklegitimiteit;</w:t>
      </w:r>
    </w:p>
    <w:p w14:paraId="0A3728AC" w14:textId="77777777" w:rsidR="00C37DF6" w:rsidRPr="00C37DF6" w:rsidRDefault="00C37DF6" w:rsidP="00C37DF6">
      <w:pPr>
        <w:numPr>
          <w:ilvl w:val="0"/>
          <w:numId w:val="16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bestuurlijke tegenlezing.</w:t>
      </w:r>
    </w:p>
    <w:p w14:paraId="01200230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Niet om participatie te romantiseren, maar om legitimiteit te verdiepen.</w:t>
      </w:r>
    </w:p>
    <w:p w14:paraId="68C5F2B1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12. Slotverklaring</w:t>
      </w:r>
    </w:p>
    <w:p w14:paraId="0CFC717B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Formele legitimiteit is noodzakelijk binnen de rechtsstaat.</w:t>
      </w:r>
    </w:p>
    <w:p w14:paraId="4B9A34DA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Netwerklegitimiteit is noodzakelijk voor stabiliteit.</w:t>
      </w:r>
    </w:p>
    <w:p w14:paraId="75EA7FBC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Wanneer participatie reëel is en invloed mogelijk blijft, groeit vertrouwen.</w:t>
      </w:r>
    </w:p>
    <w:p w14:paraId="403348C2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lastRenderedPageBreak/>
        <w:t>Stabiliteit ontstaat waar bevoegdheid en erkenning elkaar versterken.</w:t>
      </w:r>
    </w:p>
    <w:p w14:paraId="0A7AFEE4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pict w14:anchorId="373B9B05">
          <v:rect id="_x0000_i2329" style="width:0;height:1.5pt" o:hralign="center" o:hrstd="t" o:hr="t" fillcolor="#a0a0a0" stroked="f"/>
        </w:pict>
      </w:r>
    </w:p>
    <w:p w14:paraId="2B911E16" w14:textId="797615E4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Governance en versiestandaard (CIV-CARE)</w:t>
      </w:r>
    </w:p>
    <w:p w14:paraId="793C00BD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 xml:space="preserve"> wordt gepubliceerd volgens de CIV-CARE versiestandaard.</w:t>
      </w:r>
    </w:p>
    <w:p w14:paraId="0DF54F32" w14:textId="77777777" w:rsidR="00C37DF6" w:rsidRPr="00C37DF6" w:rsidRDefault="00C37DF6" w:rsidP="00C37DF6">
      <w:pPr>
        <w:rPr>
          <w:rFonts w:ascii="Quire Sans" w:hAnsi="Quire Sans" w:cs="Quire Sans"/>
          <w:b/>
          <w:bCs/>
          <w:lang w:val="nl-NL"/>
        </w:rPr>
      </w:pPr>
      <w:r w:rsidRPr="00C37DF6">
        <w:rPr>
          <w:rFonts w:ascii="Quire Sans" w:hAnsi="Quire Sans" w:cs="Quire Sans"/>
          <w:b/>
          <w:bCs/>
          <w:lang w:val="nl-NL"/>
        </w:rPr>
        <w:t>v0.9 – Concept</w:t>
      </w:r>
    </w:p>
    <w:p w14:paraId="16EBE072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Inhoudelijk coherent en open voor reflectie.</w:t>
      </w:r>
    </w:p>
    <w:p w14:paraId="720E407D" w14:textId="77777777" w:rsidR="00C37DF6" w:rsidRPr="00C37DF6" w:rsidRDefault="00C37DF6" w:rsidP="00C37DF6">
      <w:pPr>
        <w:rPr>
          <w:rFonts w:ascii="Quire Sans" w:hAnsi="Quire Sans" w:cs="Quire Sans"/>
          <w:b/>
          <w:bCs/>
          <w:lang w:val="nl-NL"/>
        </w:rPr>
      </w:pPr>
      <w:r w:rsidRPr="00C37DF6">
        <w:rPr>
          <w:rFonts w:ascii="Quire Sans" w:hAnsi="Quire Sans" w:cs="Quire Sans"/>
          <w:b/>
          <w:bCs/>
          <w:lang w:val="nl-NL"/>
        </w:rPr>
        <w:t>v1.0 – Vastgesteld kaderdocument</w:t>
      </w:r>
    </w:p>
    <w:p w14:paraId="27CCFBC4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Formeel vastgesteld als normatief referentiekader binnen CIV-CARE P001.</w:t>
      </w:r>
    </w:p>
    <w:p w14:paraId="133BB7CC" w14:textId="77777777" w:rsidR="00C37DF6" w:rsidRPr="00166844" w:rsidRDefault="00C37DF6" w:rsidP="00C37DF6">
      <w:pPr>
        <w:pStyle w:val="Kop1"/>
        <w:rPr>
          <w:rFonts w:ascii="Quire Sans" w:hAnsi="Quire Sans" w:cs="Quire Sans"/>
          <w:b/>
          <w:bCs/>
          <w:lang w:val="nl-NL"/>
        </w:rPr>
      </w:pPr>
      <w:r w:rsidRPr="00166844">
        <w:rPr>
          <w:rFonts w:ascii="Quire Sans" w:hAnsi="Quire Sans" w:cs="Quire Sans"/>
          <w:b/>
          <w:bCs/>
          <w:lang w:val="nl-NL"/>
        </w:rPr>
        <w:t>Publieke Call-to-Action</w:t>
      </w:r>
    </w:p>
    <w:p w14:paraId="7506D7F6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Deze sub-</w:t>
      </w:r>
      <w:proofErr w:type="spellStart"/>
      <w:r w:rsidRPr="00C37DF6">
        <w:rPr>
          <w:rFonts w:ascii="Quire Sans" w:hAnsi="Quire Sans" w:cs="Quire Sans"/>
          <w:lang w:val="nl-NL"/>
        </w:rPr>
        <w:t>positionpaper</w:t>
      </w:r>
      <w:proofErr w:type="spellEnd"/>
      <w:r w:rsidRPr="00C37DF6">
        <w:rPr>
          <w:rFonts w:ascii="Quire Sans" w:hAnsi="Quire Sans" w:cs="Quire Sans"/>
          <w:lang w:val="nl-NL"/>
        </w:rPr>
        <w:t xml:space="preserve"> is een uitnodiging tot relationele versterking.</w:t>
      </w:r>
    </w:p>
    <w:p w14:paraId="2297E3D1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Wij nodigen u uit om:</w:t>
      </w:r>
    </w:p>
    <w:p w14:paraId="380B8EAF" w14:textId="77777777" w:rsidR="00C37DF6" w:rsidRPr="00C37DF6" w:rsidRDefault="00C37DF6" w:rsidP="00C37DF6">
      <w:pPr>
        <w:numPr>
          <w:ilvl w:val="0"/>
          <w:numId w:val="17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uw participatiestructuren te bevragen;</w:t>
      </w:r>
    </w:p>
    <w:p w14:paraId="2E6DAD89" w14:textId="77777777" w:rsidR="00C37DF6" w:rsidRPr="00C37DF6" w:rsidRDefault="00C37DF6" w:rsidP="00C37DF6">
      <w:pPr>
        <w:numPr>
          <w:ilvl w:val="0"/>
          <w:numId w:val="17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te onderzoeken waar invloed reëel of symbolisch is;</w:t>
      </w:r>
    </w:p>
    <w:p w14:paraId="40A73211" w14:textId="77777777" w:rsidR="00C37DF6" w:rsidRPr="00C37DF6" w:rsidRDefault="00C37DF6" w:rsidP="00C37DF6">
      <w:pPr>
        <w:numPr>
          <w:ilvl w:val="0"/>
          <w:numId w:val="17"/>
        </w:num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 xml:space="preserve">bij te dragen aan </w:t>
      </w:r>
      <w:proofErr w:type="spellStart"/>
      <w:r w:rsidRPr="00C37DF6">
        <w:rPr>
          <w:rFonts w:ascii="Quire Sans" w:hAnsi="Quire Sans" w:cs="Quire Sans"/>
          <w:lang w:val="nl-NL"/>
        </w:rPr>
        <w:t>governance</w:t>
      </w:r>
      <w:proofErr w:type="spellEnd"/>
      <w:r w:rsidRPr="00C37DF6">
        <w:rPr>
          <w:rFonts w:ascii="Quire Sans" w:hAnsi="Quire Sans" w:cs="Quire Sans"/>
          <w:lang w:val="nl-NL"/>
        </w:rPr>
        <w:t xml:space="preserve"> waarin vertrouwen en betrokkenheid samenkomen.</w:t>
      </w:r>
    </w:p>
    <w:p w14:paraId="69389316" w14:textId="77777777" w:rsidR="00C37DF6" w:rsidRPr="00C37DF6" w:rsidRDefault="00C37DF6" w:rsidP="00C37DF6">
      <w:pPr>
        <w:rPr>
          <w:rFonts w:ascii="Quire Sans" w:hAnsi="Quire Sans" w:cs="Quire Sans"/>
          <w:lang w:val="nl-NL"/>
        </w:rPr>
      </w:pPr>
      <w:r w:rsidRPr="00C37DF6">
        <w:rPr>
          <w:rFonts w:ascii="Quire Sans" w:hAnsi="Quire Sans" w:cs="Quire Sans"/>
          <w:lang w:val="nl-NL"/>
        </w:rPr>
        <w:t>Legitimiteit groeit waar participatie betekenisvol is.</w:t>
      </w:r>
    </w:p>
    <w:p w14:paraId="39D09DE0" w14:textId="3A6F95D3" w:rsidR="00B125C6" w:rsidRPr="00166844" w:rsidRDefault="00B125C6" w:rsidP="00C37DF6">
      <w:pPr>
        <w:rPr>
          <w:rFonts w:ascii="Quire Sans" w:hAnsi="Quire Sans" w:cs="Quire Sans"/>
          <w:lang w:val="nl-NL"/>
        </w:rPr>
      </w:pPr>
    </w:p>
    <w:p w14:paraId="5E8408D6" w14:textId="13457E8F" w:rsidR="00804204" w:rsidRPr="00166844" w:rsidRDefault="00804204" w:rsidP="00B125C6">
      <w:pPr>
        <w:rPr>
          <w:rFonts w:ascii="Quire Sans" w:hAnsi="Quire Sans" w:cs="Quire Sans"/>
          <w:lang w:val="nl-NL"/>
        </w:rPr>
      </w:pPr>
    </w:p>
    <w:sectPr w:rsidR="00804204" w:rsidRPr="00166844" w:rsidSect="0040220B">
      <w:headerReference w:type="default" r:id="rId8"/>
      <w:footerReference w:type="default" r:id="rId9"/>
      <w:pgSz w:w="11906" w:h="16838" w:code="9"/>
      <w:pgMar w:top="1985" w:right="1417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E38E4" w14:textId="77777777" w:rsidR="009C6382" w:rsidRDefault="009C6382">
      <w:pPr>
        <w:spacing w:after="0" w:line="240" w:lineRule="auto"/>
      </w:pPr>
      <w:r>
        <w:separator/>
      </w:r>
    </w:p>
  </w:endnote>
  <w:endnote w:type="continuationSeparator" w:id="0">
    <w:p w14:paraId="1E7E6BC3" w14:textId="77777777" w:rsidR="009C6382" w:rsidRDefault="009C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</w:rPr>
      <w:id w:val="-350331855"/>
      <w:docPartObj>
        <w:docPartGallery w:val="Page Numbers (Bottom of Page)"/>
        <w:docPartUnique/>
      </w:docPartObj>
    </w:sdtPr>
    <w:sdtEndPr/>
    <w:sdtContent>
      <w:p w14:paraId="37AA196B" w14:textId="5AEF8ED5" w:rsidR="0084483A" w:rsidRPr="00C37DF6" w:rsidRDefault="00CB3CE0" w:rsidP="0095518D">
        <w:pPr>
          <w:pStyle w:val="Voettekst"/>
          <w:ind w:left="-567"/>
          <w:rPr>
            <w:rFonts w:ascii="Arial Narrow" w:hAnsi="Arial Narrow"/>
            <w:lang w:val="nl-NL"/>
          </w:rPr>
        </w:pPr>
        <w:r w:rsidRPr="00CB3CE0">
          <w:rPr>
            <w:rFonts w:ascii="Arial Narrow" w:hAnsi="Arial Narrow"/>
            <w:sz w:val="18"/>
            <w:szCs w:val="18"/>
          </w:rPr>
          <w:fldChar w:fldCharType="begin"/>
        </w:r>
        <w:r w:rsidRPr="00C37DF6">
          <w:rPr>
            <w:rFonts w:ascii="Arial Narrow" w:hAnsi="Arial Narrow"/>
            <w:sz w:val="18"/>
            <w:szCs w:val="18"/>
            <w:lang w:val="nl-NL"/>
          </w:rPr>
          <w:instrText xml:space="preserve"> FILENAME   \* MERGEFORMAT </w:instrText>
        </w:r>
        <w:r w:rsidRPr="00CB3CE0">
          <w:rPr>
            <w:rFonts w:ascii="Arial Narrow" w:hAnsi="Arial Narrow"/>
            <w:sz w:val="18"/>
            <w:szCs w:val="18"/>
          </w:rPr>
          <w:fldChar w:fldCharType="separate"/>
        </w:r>
        <w:r w:rsidR="00166844">
          <w:rPr>
            <w:rFonts w:ascii="Arial Narrow" w:hAnsi="Arial Narrow"/>
            <w:noProof/>
            <w:sz w:val="18"/>
            <w:szCs w:val="18"/>
            <w:lang w:val="nl-NL"/>
          </w:rPr>
          <w:t>CIV-CARE_P001_SHPP004-08_Vertrouwen-Participatie-en-Netwerklegitimiteit_v0.9</w:t>
        </w:r>
        <w:r w:rsidRPr="00CB3CE0">
          <w:rPr>
            <w:rFonts w:ascii="Arial Narrow" w:hAnsi="Arial Narrow"/>
            <w:sz w:val="18"/>
            <w:szCs w:val="18"/>
          </w:rPr>
          <w:fldChar w:fldCharType="end"/>
        </w:r>
        <w:r w:rsidRPr="00CB3CE0">
          <w:rPr>
            <w:rFonts w:ascii="Arial Narrow" w:hAnsi="Arial Narrow"/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2B44E9F1" wp14:editId="090B3F0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04677075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F8D42" w14:textId="77777777" w:rsidR="00CB3CE0" w:rsidRDefault="00CB3CE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C0504D" w:themeColor="accent2"/>
                                  <w:lang w:val="nl-NL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B44E9F1" id="Rechthoek 2" o:spid="_x0000_s1026" style="position:absolute;left:0;text-align:left;margin-left:0;margin-top:0;width:44.55pt;height:15.1pt;rotation:180;flip:x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DCF8D42" w14:textId="77777777" w:rsidR="00CB3CE0" w:rsidRDefault="00CB3CE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C0504D" w:themeColor="accent2"/>
                            <w:lang w:val="nl-NL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C37DF6">
          <w:rPr>
            <w:rFonts w:ascii="Arial Narrow" w:hAnsi="Arial Narrow"/>
            <w:sz w:val="18"/>
            <w:szCs w:val="18"/>
            <w:lang w:val="nl-NL"/>
          </w:rPr>
          <w:t>.pdf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50C5" w14:textId="77777777" w:rsidR="009C6382" w:rsidRDefault="009C6382">
      <w:pPr>
        <w:spacing w:after="0" w:line="240" w:lineRule="auto"/>
      </w:pPr>
      <w:r>
        <w:separator/>
      </w:r>
    </w:p>
  </w:footnote>
  <w:footnote w:type="continuationSeparator" w:id="0">
    <w:p w14:paraId="171DDBAD" w14:textId="77777777" w:rsidR="009C6382" w:rsidRDefault="009C6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1B63" w14:textId="4A067025" w:rsidR="0095518D" w:rsidRDefault="0095518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912E1" wp14:editId="1DEE0F4E">
          <wp:simplePos x="0" y="0"/>
          <wp:positionH relativeFrom="column">
            <wp:posOffset>-1105536</wp:posOffset>
          </wp:positionH>
          <wp:positionV relativeFrom="paragraph">
            <wp:posOffset>-463550</wp:posOffset>
          </wp:positionV>
          <wp:extent cx="7850599" cy="2114550"/>
          <wp:effectExtent l="0" t="0" r="0" b="0"/>
          <wp:wrapNone/>
          <wp:docPr id="175679949" name="Afbeelding 1" descr="Afbeelding met schermopname, hemel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142307" name="Afbeelding 1" descr="Afbeelding met schermopname, hemel, Kleurrijkhei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7021" cy="21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52678E"/>
    <w:multiLevelType w:val="multilevel"/>
    <w:tmpl w:val="DFF6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151DC"/>
    <w:multiLevelType w:val="multilevel"/>
    <w:tmpl w:val="487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767F0"/>
    <w:multiLevelType w:val="multilevel"/>
    <w:tmpl w:val="487E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82E03"/>
    <w:multiLevelType w:val="multilevel"/>
    <w:tmpl w:val="E420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B46AA"/>
    <w:multiLevelType w:val="multilevel"/>
    <w:tmpl w:val="6514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704A86"/>
    <w:multiLevelType w:val="multilevel"/>
    <w:tmpl w:val="884E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D46D5"/>
    <w:multiLevelType w:val="multilevel"/>
    <w:tmpl w:val="447E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6133FC"/>
    <w:multiLevelType w:val="multilevel"/>
    <w:tmpl w:val="1E7E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20DE2"/>
    <w:multiLevelType w:val="multilevel"/>
    <w:tmpl w:val="B7BC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90398D"/>
    <w:multiLevelType w:val="multilevel"/>
    <w:tmpl w:val="399C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6D7812"/>
    <w:multiLevelType w:val="multilevel"/>
    <w:tmpl w:val="2F40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412224">
    <w:abstractNumId w:val="5"/>
  </w:num>
  <w:num w:numId="2" w16cid:durableId="1196771471">
    <w:abstractNumId w:val="3"/>
  </w:num>
  <w:num w:numId="3" w16cid:durableId="1066152139">
    <w:abstractNumId w:val="2"/>
  </w:num>
  <w:num w:numId="4" w16cid:durableId="1067412685">
    <w:abstractNumId w:val="4"/>
  </w:num>
  <w:num w:numId="5" w16cid:durableId="172845288">
    <w:abstractNumId w:val="1"/>
  </w:num>
  <w:num w:numId="6" w16cid:durableId="674580064">
    <w:abstractNumId w:val="0"/>
  </w:num>
  <w:num w:numId="7" w16cid:durableId="1735423574">
    <w:abstractNumId w:val="7"/>
  </w:num>
  <w:num w:numId="8" w16cid:durableId="180238781">
    <w:abstractNumId w:val="6"/>
  </w:num>
  <w:num w:numId="9" w16cid:durableId="143009749">
    <w:abstractNumId w:val="13"/>
  </w:num>
  <w:num w:numId="10" w16cid:durableId="965156969">
    <w:abstractNumId w:val="15"/>
  </w:num>
  <w:num w:numId="11" w16cid:durableId="1808744850">
    <w:abstractNumId w:val="8"/>
  </w:num>
  <w:num w:numId="12" w16cid:durableId="1627466061">
    <w:abstractNumId w:val="12"/>
  </w:num>
  <w:num w:numId="13" w16cid:durableId="2116750617">
    <w:abstractNumId w:val="11"/>
  </w:num>
  <w:num w:numId="14" w16cid:durableId="1404835708">
    <w:abstractNumId w:val="9"/>
  </w:num>
  <w:num w:numId="15" w16cid:durableId="1273591798">
    <w:abstractNumId w:val="10"/>
  </w:num>
  <w:num w:numId="16" w16cid:durableId="479342814">
    <w:abstractNumId w:val="14"/>
  </w:num>
  <w:num w:numId="17" w16cid:durableId="947275239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156"/>
    <w:rsid w:val="00025E33"/>
    <w:rsid w:val="00026963"/>
    <w:rsid w:val="00034616"/>
    <w:rsid w:val="0006063C"/>
    <w:rsid w:val="000715E1"/>
    <w:rsid w:val="000908A4"/>
    <w:rsid w:val="0009545B"/>
    <w:rsid w:val="000E4A6E"/>
    <w:rsid w:val="000F01EF"/>
    <w:rsid w:val="0010560B"/>
    <w:rsid w:val="0015074B"/>
    <w:rsid w:val="001657B4"/>
    <w:rsid w:val="00166844"/>
    <w:rsid w:val="0018392B"/>
    <w:rsid w:val="001862BF"/>
    <w:rsid w:val="001B4BD4"/>
    <w:rsid w:val="001B610F"/>
    <w:rsid w:val="001E5E2A"/>
    <w:rsid w:val="00202D4F"/>
    <w:rsid w:val="0029639D"/>
    <w:rsid w:val="002A3C3D"/>
    <w:rsid w:val="00326F90"/>
    <w:rsid w:val="00361626"/>
    <w:rsid w:val="0040220B"/>
    <w:rsid w:val="004C5145"/>
    <w:rsid w:val="0051328D"/>
    <w:rsid w:val="00581E05"/>
    <w:rsid w:val="005D198E"/>
    <w:rsid w:val="00603092"/>
    <w:rsid w:val="00611AE1"/>
    <w:rsid w:val="006504AA"/>
    <w:rsid w:val="0065066E"/>
    <w:rsid w:val="00694262"/>
    <w:rsid w:val="006C0F8C"/>
    <w:rsid w:val="00751DDD"/>
    <w:rsid w:val="00763C95"/>
    <w:rsid w:val="00767781"/>
    <w:rsid w:val="00804204"/>
    <w:rsid w:val="00815FF5"/>
    <w:rsid w:val="008238E1"/>
    <w:rsid w:val="00836E46"/>
    <w:rsid w:val="00841F6A"/>
    <w:rsid w:val="0084483A"/>
    <w:rsid w:val="00862AEE"/>
    <w:rsid w:val="00883919"/>
    <w:rsid w:val="00937D17"/>
    <w:rsid w:val="0095518D"/>
    <w:rsid w:val="009C6382"/>
    <w:rsid w:val="009F66B8"/>
    <w:rsid w:val="00A110DC"/>
    <w:rsid w:val="00AA1D8D"/>
    <w:rsid w:val="00AA36A2"/>
    <w:rsid w:val="00AF4AC1"/>
    <w:rsid w:val="00B125C6"/>
    <w:rsid w:val="00B15CA8"/>
    <w:rsid w:val="00B47730"/>
    <w:rsid w:val="00B9632B"/>
    <w:rsid w:val="00BA501E"/>
    <w:rsid w:val="00BB3179"/>
    <w:rsid w:val="00BF612D"/>
    <w:rsid w:val="00C0361A"/>
    <w:rsid w:val="00C332D7"/>
    <w:rsid w:val="00C37DF6"/>
    <w:rsid w:val="00C944CB"/>
    <w:rsid w:val="00C94DA4"/>
    <w:rsid w:val="00CB0664"/>
    <w:rsid w:val="00CB3CE0"/>
    <w:rsid w:val="00D37DB6"/>
    <w:rsid w:val="00DA75E9"/>
    <w:rsid w:val="00DE3E50"/>
    <w:rsid w:val="00DF78DD"/>
    <w:rsid w:val="00F977D1"/>
    <w:rsid w:val="00FB5105"/>
    <w:rsid w:val="00FC36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D14D8D4"/>
  <w14:defaultImageDpi w14:val="300"/>
  <w15:docId w15:val="{E4119092-60A6-4DA3-B218-2B5E3BDC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3CE0"/>
  </w:style>
  <w:style w:type="paragraph" w:styleId="Kop1">
    <w:name w:val="heading 1"/>
    <w:basedOn w:val="Standaard"/>
    <w:next w:val="Standaard"/>
    <w:link w:val="Kop1Char"/>
    <w:uiPriority w:val="9"/>
    <w:qFormat/>
    <w:rsid w:val="00CB3CE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B3C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B3CE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3CE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3CE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3CE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CE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3CE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3CE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CB3CE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CB3CE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CB3CE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CB3CE0"/>
    <w:rPr>
      <w:rFonts w:asciiTheme="majorHAnsi" w:eastAsiaTheme="majorEastAsia" w:hAnsiTheme="majorHAnsi" w:cstheme="majorBidi"/>
      <w:smallCaps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CB3CE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CB3CE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3CE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3CE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4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5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CB3CE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atChar">
    <w:name w:val="Citaat Char"/>
    <w:basedOn w:val="Standaardalinea-lettertype"/>
    <w:link w:val="Citaat"/>
    <w:uiPriority w:val="29"/>
    <w:rsid w:val="00CB3CE0"/>
    <w:rPr>
      <w:rFonts w:asciiTheme="majorHAnsi" w:eastAsiaTheme="majorEastAsia" w:hAnsiTheme="majorHAnsi" w:cstheme="majorBidi"/>
      <w:sz w:val="25"/>
      <w:szCs w:val="2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3CE0"/>
    <w:rPr>
      <w:rFonts w:asciiTheme="majorHAnsi" w:eastAsiaTheme="majorEastAsia" w:hAnsiTheme="majorHAnsi" w:cstheme="majorBidi"/>
      <w:caps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3CE0"/>
    <w:rPr>
      <w:rFonts w:asciiTheme="majorHAnsi" w:eastAsiaTheme="majorEastAsia" w:hAnsiTheme="majorHAnsi" w:cstheme="majorBidi"/>
      <w:i/>
      <w:iCs/>
      <w:caps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3CE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3CE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B3CE0"/>
    <w:pPr>
      <w:spacing w:line="240" w:lineRule="auto"/>
    </w:pPr>
    <w:rPr>
      <w:b/>
      <w:bCs/>
      <w:smallCaps/>
      <w:color w:val="595959" w:themeColor="text1" w:themeTint="A6"/>
    </w:rPr>
  </w:style>
  <w:style w:type="character" w:styleId="Zwaar">
    <w:name w:val="Strong"/>
    <w:basedOn w:val="Standaardalinea-lettertype"/>
    <w:uiPriority w:val="22"/>
    <w:qFormat/>
    <w:rsid w:val="00CB3CE0"/>
    <w:rPr>
      <w:b/>
      <w:bCs/>
    </w:rPr>
  </w:style>
  <w:style w:type="character" w:styleId="Nadruk">
    <w:name w:val="Emphasis"/>
    <w:basedOn w:val="Standaardalinea-lettertype"/>
    <w:uiPriority w:val="20"/>
    <w:qFormat/>
    <w:rsid w:val="00CB3CE0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3CE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3CE0"/>
    <w:rPr>
      <w:color w:val="404040" w:themeColor="text1" w:themeTint="BF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CB3CE0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CB3CE0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CB3CE0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CB3CE0"/>
    <w:rPr>
      <w:b/>
      <w:bCs/>
      <w:caps w:val="0"/>
      <w:smallCaps/>
      <w:color w:val="auto"/>
      <w:spacing w:val="3"/>
      <w:u w:val="single"/>
    </w:rPr>
  </w:style>
  <w:style w:type="character" w:styleId="Titelvanboek">
    <w:name w:val="Book Title"/>
    <w:basedOn w:val="Standaardalinea-lettertype"/>
    <w:uiPriority w:val="33"/>
    <w:qFormat/>
    <w:rsid w:val="00CB3CE0"/>
    <w:rPr>
      <w:b/>
      <w:bCs/>
      <w:smallCaps/>
      <w:spacing w:val="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B3CE0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IVCARETitle">
    <w:name w:val="CIVCARE_Title"/>
    <w:basedOn w:val="Standaard"/>
    <w:rPr>
      <w:b/>
      <w:sz w:val="36"/>
    </w:rPr>
  </w:style>
  <w:style w:type="paragraph" w:customStyle="1" w:styleId="CIVCARESubtitle">
    <w:name w:val="CIVCARE_Subtitle"/>
    <w:basedOn w:val="Standaard"/>
    <w:rPr>
      <w:i/>
      <w:sz w:val="24"/>
    </w:rPr>
  </w:style>
  <w:style w:type="paragraph" w:customStyle="1" w:styleId="CIVCAREH1HPP003">
    <w:name w:val="CIVCARE_H1_HPP003"/>
    <w:basedOn w:val="Standaard"/>
    <w:rPr>
      <w:b/>
      <w:sz w:val="28"/>
    </w:rPr>
  </w:style>
  <w:style w:type="paragraph" w:customStyle="1" w:styleId="CIVCAREH2HPP003">
    <w:name w:val="CIVCARE_H2_HPP003"/>
    <w:basedOn w:val="Standaard"/>
    <w:rPr>
      <w:b/>
      <w:sz w:val="24"/>
    </w:rPr>
  </w:style>
  <w:style w:type="paragraph" w:customStyle="1" w:styleId="CIVCAREH3HPP003">
    <w:name w:val="CIVCARE_H3_HPP003"/>
    <w:basedOn w:val="Standaard"/>
    <w:rPr>
      <w:b/>
    </w:rPr>
  </w:style>
  <w:style w:type="paragraph" w:customStyle="1" w:styleId="CIVCAREBody">
    <w:name w:val="CIVCARE_Body"/>
    <w:basedOn w:val="Standaard"/>
  </w:style>
  <w:style w:type="paragraph" w:customStyle="1" w:styleId="CIVCAREReflection">
    <w:name w:val="CIVCARE_Reflection"/>
    <w:basedOn w:val="Standaard"/>
    <w:rPr>
      <w:i/>
      <w:sz w:val="21"/>
    </w:rPr>
  </w:style>
  <w:style w:type="paragraph" w:customStyle="1" w:styleId="CIVCAREPositionering">
    <w:name w:val="CIVCARE_Positionering"/>
    <w:basedOn w:val="Standaard"/>
    <w:rPr>
      <w:i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943</Words>
  <Characters>5190</Characters>
  <Application>Microsoft Office Word</Application>
  <DocSecurity>0</DocSecurity>
  <Lines>43</Lines>
  <Paragraphs>12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Koppen</vt:lpstr>
      </vt:variant>
      <vt:variant>
        <vt:i4>14</vt:i4>
      </vt:variant>
      <vt:variant>
        <vt:lpstr>Title</vt:lpstr>
      </vt:variant>
      <vt:variant>
        <vt:i4>1</vt:i4>
      </vt:variant>
    </vt:vector>
  </HeadingPairs>
  <TitlesOfParts>
    <vt:vector size="16" baseType="lpstr">
      <vt:lpstr/>
      <vt:lpstr>1. Inleiding en normatieve positionering</vt:lpstr>
      <vt:lpstr>2. Probleemanalyse: Concentratie van macht en afnemende legitimiteit</vt:lpstr>
      <vt:lpstr>    2.1 Systemische verschuiving</vt:lpstr>
      <vt:lpstr>    2.2 Governance-risico</vt:lpstr>
      <vt:lpstr>3. Wantrouwen als bestuurlijk uitgangspunt</vt:lpstr>
      <vt:lpstr>4. Schuld, afhankelijkheid en ontmenselijking</vt:lpstr>
      <vt:lpstr>    4.1 Structurele afhankelijkheid</vt:lpstr>
      <vt:lpstr>    4.2 Governance-gevolg</vt:lpstr>
      <vt:lpstr>5. CIV-CARE_P001 als civiel-maatschappelijk correctiemechanisme</vt:lpstr>
      <vt:lpstr>    5.1 Kernprincipes</vt:lpstr>
      <vt:lpstr>6. Vertrouwen als strategisch governance-principe</vt:lpstr>
      <vt:lpstr>    6.1 Governance-stelling</vt:lpstr>
      <vt:lpstr>7. Juridische en bestuurlijke afbakening</vt:lpstr>
      <vt:lpstr>8. Slotbeschouwing</vt:lpstr>
      <vt:lpstr/>
    </vt:vector>
  </TitlesOfParts>
  <Manager/>
  <Company/>
  <LinksUpToDate>false</LinksUpToDate>
  <CharactersWithSpaces>6121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Sjonny O'Fark</cp:lastModifiedBy>
  <cp:revision>4</cp:revision>
  <cp:lastPrinted>2026-02-11T12:47:00Z</cp:lastPrinted>
  <dcterms:created xsi:type="dcterms:W3CDTF">2026-02-11T12:41:00Z</dcterms:created>
  <dcterms:modified xsi:type="dcterms:W3CDTF">2026-02-11T12:47:00Z</dcterms:modified>
  <cp:category/>
</cp:coreProperties>
</file>