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FEFC" w14:textId="77777777" w:rsidR="008238E1" w:rsidRPr="008238E1" w:rsidRDefault="00804204" w:rsidP="008238E1">
      <w:pPr>
        <w:pStyle w:val="Titel"/>
        <w:jc w:val="center"/>
        <w:rPr>
          <w:rFonts w:ascii="Quire Sans" w:hAnsi="Quire Sans" w:cs="Quire Sans"/>
        </w:rPr>
      </w:pPr>
      <w:r w:rsidRPr="008238E1">
        <w:rPr>
          <w:rFonts w:ascii="Quire Sans" w:hAnsi="Quire Sans" w:cs="Quire Sans"/>
          <w:color w:val="365F91" w:themeColor="accent1" w:themeShade="BF"/>
          <w:sz w:val="32"/>
          <w:szCs w:val="32"/>
        </w:rPr>
        <w:t>CIV-CARE P001</w:t>
      </w:r>
      <w:r w:rsidR="00B125C6" w:rsidRPr="008238E1">
        <w:rPr>
          <w:rFonts w:ascii="Quire Sans" w:hAnsi="Quire Sans" w:cs="Quire Sans"/>
          <w:color w:val="365F91" w:themeColor="accent1" w:themeShade="BF"/>
          <w:sz w:val="32"/>
          <w:szCs w:val="32"/>
        </w:rPr>
        <w:br/>
      </w:r>
      <w:r w:rsidR="008238E1" w:rsidRPr="008238E1">
        <w:rPr>
          <w:rFonts w:ascii="Quire Sans" w:hAnsi="Quire Sans" w:cs="Quire Sans"/>
          <w:b/>
          <w:bCs/>
          <w:sz w:val="24"/>
          <w:szCs w:val="24"/>
        </w:rPr>
        <w:t>Sub-Positionpaper 004-07</w:t>
      </w:r>
    </w:p>
    <w:p w14:paraId="39B6FA8A" w14:textId="77777777" w:rsidR="008238E1" w:rsidRPr="008238E1" w:rsidRDefault="008238E1" w:rsidP="008238E1">
      <w:pPr>
        <w:pStyle w:val="Titel"/>
        <w:jc w:val="center"/>
        <w:rPr>
          <w:rFonts w:ascii="Quire Sans" w:hAnsi="Quire Sans" w:cs="Quire Sans"/>
          <w:b/>
          <w:bCs/>
          <w:sz w:val="56"/>
          <w:szCs w:val="56"/>
          <w:lang w:val="nl-NL"/>
        </w:rPr>
      </w:pPr>
      <w:r w:rsidRPr="008238E1">
        <w:rPr>
          <w:rFonts w:ascii="Quire Sans" w:hAnsi="Quire Sans" w:cs="Quire Sans"/>
          <w:b/>
          <w:bCs/>
          <w:sz w:val="56"/>
          <w:szCs w:val="56"/>
          <w:lang w:val="nl-NL"/>
        </w:rPr>
        <w:t>Juridisering versus Relationele Herpositionering</w:t>
      </w:r>
    </w:p>
    <w:p w14:paraId="3BB656AD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Documentcode:</w:t>
      </w:r>
      <w:r w:rsidRPr="008238E1">
        <w:rPr>
          <w:rFonts w:ascii="Quire Sans" w:hAnsi="Quire Sans" w:cs="Quire Sans"/>
          <w:lang w:val="nl-NL"/>
        </w:rPr>
        <w:br/>
        <w:t>CIV-CARE_P001_SHPP004-07_Juridisering-versus-Relationele-Herpositionering_v0.9</w:t>
      </w:r>
    </w:p>
    <w:p w14:paraId="5D27FCD1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Status:</w:t>
      </w:r>
      <w:r w:rsidRPr="008238E1">
        <w:rPr>
          <w:rFonts w:ascii="Quire Sans" w:hAnsi="Quire Sans" w:cs="Quire Sans"/>
          <w:lang w:val="nl-NL"/>
        </w:rPr>
        <w:t xml:space="preserve"> Concept (open voor publieke reflectie)</w:t>
      </w:r>
      <w:r w:rsidRPr="008238E1">
        <w:rPr>
          <w:rFonts w:ascii="Quire Sans" w:hAnsi="Quire Sans" w:cs="Quire Sans"/>
          <w:lang w:val="nl-NL"/>
        </w:rPr>
        <w:br/>
      </w:r>
      <w:r w:rsidRPr="008238E1">
        <w:rPr>
          <w:rFonts w:ascii="Quire Sans" w:hAnsi="Quire Sans" w:cs="Quire Sans"/>
          <w:b/>
          <w:bCs/>
          <w:lang w:val="nl-NL"/>
        </w:rPr>
        <w:t>Reikwijdte:</w:t>
      </w:r>
      <w:r w:rsidRPr="008238E1">
        <w:rPr>
          <w:rFonts w:ascii="Quire Sans" w:hAnsi="Quire Sans" w:cs="Quire Sans"/>
          <w:lang w:val="nl-NL"/>
        </w:rPr>
        <w:t xml:space="preserve"> Zorgketens, bestuursrechtelijke procedures, toezichtrelaties, uitvoeringspraktijk.</w:t>
      </w:r>
      <w:r w:rsidRPr="008238E1">
        <w:rPr>
          <w:rFonts w:ascii="Quire Sans" w:hAnsi="Quire Sans" w:cs="Quire Sans"/>
          <w:lang w:val="nl-NL"/>
        </w:rPr>
        <w:br/>
      </w:r>
      <w:r w:rsidRPr="008238E1">
        <w:rPr>
          <w:rFonts w:ascii="Quire Sans" w:hAnsi="Quire Sans" w:cs="Quire Sans"/>
          <w:b/>
          <w:bCs/>
          <w:lang w:val="nl-NL"/>
        </w:rPr>
        <w:t>Onderdeel van:</w:t>
      </w:r>
      <w:r w:rsidRPr="008238E1">
        <w:rPr>
          <w:rFonts w:ascii="Quire Sans" w:hAnsi="Quire Sans" w:cs="Quire Sans"/>
          <w:lang w:val="nl-NL"/>
        </w:rPr>
        <w:t xml:space="preserve"> HPP004 – Vertrouwen als Voorwaarde voor Maatschappelijke Stabiliteit</w:t>
      </w:r>
      <w:r w:rsidRPr="008238E1">
        <w:rPr>
          <w:rFonts w:ascii="Quire Sans" w:hAnsi="Quire Sans" w:cs="Quire Sans"/>
          <w:lang w:val="nl-NL"/>
        </w:rPr>
        <w:br/>
      </w:r>
      <w:r w:rsidRPr="008238E1">
        <w:rPr>
          <w:rFonts w:ascii="Quire Sans" w:hAnsi="Quire Sans" w:cs="Quire Sans"/>
          <w:b/>
          <w:bCs/>
          <w:lang w:val="nl-NL"/>
        </w:rPr>
        <w:t>Reeks:</w:t>
      </w:r>
      <w:r w:rsidRPr="008238E1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621AD330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pict w14:anchorId="212771CB">
          <v:rect id="_x0000_i2190" style="width:0;height:1.5pt" o:hralign="center" o:hrstd="t" o:hr="t" fillcolor="#a0a0a0" stroked="f"/>
        </w:pict>
      </w:r>
    </w:p>
    <w:p w14:paraId="3A24BC8B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1. Inleiding en aanleiding</w:t>
      </w:r>
    </w:p>
    <w:p w14:paraId="2E61EDC0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Binnen zorg- en </w:t>
      </w:r>
      <w:proofErr w:type="spellStart"/>
      <w:r w:rsidRPr="008238E1">
        <w:rPr>
          <w:rFonts w:ascii="Quire Sans" w:hAnsi="Quire Sans" w:cs="Quire Sans"/>
          <w:lang w:val="nl-NL"/>
        </w:rPr>
        <w:t>bestuurscontexten</w:t>
      </w:r>
      <w:proofErr w:type="spellEnd"/>
      <w:r w:rsidRPr="008238E1">
        <w:rPr>
          <w:rFonts w:ascii="Quire Sans" w:hAnsi="Quire Sans" w:cs="Quire Sans"/>
          <w:lang w:val="nl-NL"/>
        </w:rPr>
        <w:t xml:space="preserve"> is juridisering vaak het primaire instrument wanneer spanningen ontstaan. Bezwaarprocedures, klachtenroutes, beroepsmogelijkheden en escalatie naar toezichthouders vormen essentiële waarborgen binnen de rechtsstaat.</w:t>
      </w:r>
    </w:p>
    <w:p w14:paraId="7DEA9CA3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Tegelijkertijd blijkt in de praktijk dat juridisering niet altijd leidt tot relationeel herstel. Zij kan noodzakelijk zijn voor rechtsbescherming, maar verdiept in bepaalde situaties de afstand tussen partijen.</w:t>
      </w:r>
    </w:p>
    <w:p w14:paraId="2C881AC4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onderzoekt het onderscheid tussen juridisering als rechtsbeschermingsmechanisme en relationele herpositionering als stabiliserend alternatief vóór escalatie.</w:t>
      </w:r>
    </w:p>
    <w:p w14:paraId="163FD2CB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2. Doel en functie van deze sub-</w:t>
      </w:r>
      <w:proofErr w:type="spellStart"/>
      <w:r w:rsidRPr="008238E1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2986603B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heeft een normatief-analytisch karakter en beoogt:</w:t>
      </w:r>
    </w:p>
    <w:p w14:paraId="232690E6" w14:textId="77777777" w:rsidR="008238E1" w:rsidRPr="008238E1" w:rsidRDefault="008238E1" w:rsidP="008238E1">
      <w:pPr>
        <w:numPr>
          <w:ilvl w:val="0"/>
          <w:numId w:val="3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juridisering te duiden als legitiem maar begrensd instrument;</w:t>
      </w:r>
    </w:p>
    <w:p w14:paraId="19919CC0" w14:textId="77777777" w:rsidR="008238E1" w:rsidRPr="008238E1" w:rsidRDefault="008238E1" w:rsidP="008238E1">
      <w:pPr>
        <w:numPr>
          <w:ilvl w:val="0"/>
          <w:numId w:val="3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relationele herpositionering te positioneren als aanvullende </w:t>
      </w:r>
      <w:proofErr w:type="spellStart"/>
      <w:r w:rsidRPr="008238E1">
        <w:rPr>
          <w:rFonts w:ascii="Quire Sans" w:hAnsi="Quire Sans" w:cs="Quire Sans"/>
          <w:lang w:val="nl-NL"/>
        </w:rPr>
        <w:t>governance</w:t>
      </w:r>
      <w:proofErr w:type="spellEnd"/>
      <w:r w:rsidRPr="008238E1">
        <w:rPr>
          <w:rFonts w:ascii="Quire Sans" w:hAnsi="Quire Sans" w:cs="Quire Sans"/>
          <w:lang w:val="nl-NL"/>
        </w:rPr>
        <w:t>-beweging;</w:t>
      </w:r>
    </w:p>
    <w:p w14:paraId="02373963" w14:textId="77777777" w:rsidR="008238E1" w:rsidRPr="008238E1" w:rsidRDefault="008238E1" w:rsidP="008238E1">
      <w:pPr>
        <w:numPr>
          <w:ilvl w:val="0"/>
          <w:numId w:val="3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escalatiepatronen herkenbaar te maken vóór onomkeerbare verharding;</w:t>
      </w:r>
    </w:p>
    <w:p w14:paraId="1BA130F5" w14:textId="77777777" w:rsidR="008238E1" w:rsidRPr="008238E1" w:rsidRDefault="008238E1" w:rsidP="008238E1">
      <w:pPr>
        <w:numPr>
          <w:ilvl w:val="0"/>
          <w:numId w:val="3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stabiliteit te versterken zonder afbreuk te doen aan rechtsmiddelen.</w:t>
      </w:r>
    </w:p>
    <w:p w14:paraId="11DFDE02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 paper is niet gericht tegen juridische procedures, maar tegen reflexmatige juridisering als eerste stap.</w:t>
      </w:r>
    </w:p>
    <w:p w14:paraId="210833C9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</w:p>
    <w:p w14:paraId="4E08CF9B" w14:textId="6576FE5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3. Normatief uitgangspunt</w:t>
      </w:r>
    </w:p>
    <w:p w14:paraId="43114DF7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sluit aan bij de kernprincipes van CIV-CARE P001:</w:t>
      </w:r>
    </w:p>
    <w:p w14:paraId="09E8E2B6" w14:textId="77777777" w:rsidR="008238E1" w:rsidRPr="008238E1" w:rsidRDefault="008238E1" w:rsidP="008238E1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menselijke waardigheid als uitgangspunt;</w:t>
      </w:r>
    </w:p>
    <w:p w14:paraId="464E1BC3" w14:textId="77777777" w:rsidR="008238E1" w:rsidRPr="008238E1" w:rsidRDefault="008238E1" w:rsidP="008238E1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proportionaliteit van interventies;</w:t>
      </w:r>
    </w:p>
    <w:p w14:paraId="3D8BD1CB" w14:textId="77777777" w:rsidR="008238E1" w:rsidRPr="008238E1" w:rsidRDefault="008238E1" w:rsidP="008238E1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tijdelijkheid van maatregelen;</w:t>
      </w:r>
    </w:p>
    <w:p w14:paraId="37FC3D4D" w14:textId="77777777" w:rsidR="008238E1" w:rsidRPr="008238E1" w:rsidRDefault="008238E1" w:rsidP="008238E1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scheiding van functies;</w:t>
      </w:r>
    </w:p>
    <w:p w14:paraId="62C883AB" w14:textId="77777777" w:rsidR="008238E1" w:rsidRPr="008238E1" w:rsidRDefault="008238E1" w:rsidP="008238E1">
      <w:pPr>
        <w:numPr>
          <w:ilvl w:val="0"/>
          <w:numId w:val="3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vertrouwen als stabiliserend beginsel.</w:t>
      </w:r>
    </w:p>
    <w:p w14:paraId="41702903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Juridisering wordt erkend als noodzakelijk onderdeel van de rechtsstaat, maar niet als universele oplossing.</w:t>
      </w:r>
    </w:p>
    <w:p w14:paraId="2F2C42ED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4. Wat is juridisering?</w:t>
      </w:r>
    </w:p>
    <w:p w14:paraId="5010517E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Juridisering betreft het proces waarbij:</w:t>
      </w:r>
    </w:p>
    <w:p w14:paraId="1D132EFC" w14:textId="77777777" w:rsidR="008238E1" w:rsidRPr="008238E1" w:rsidRDefault="008238E1" w:rsidP="008238E1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conflicten worden vertaald naar rechtsvragen;</w:t>
      </w:r>
    </w:p>
    <w:p w14:paraId="03FE35B8" w14:textId="77777777" w:rsidR="008238E1" w:rsidRPr="008238E1" w:rsidRDefault="008238E1" w:rsidP="008238E1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feiten worden vastgelegd ter bewijsvoering;</w:t>
      </w:r>
    </w:p>
    <w:p w14:paraId="4A5F81D9" w14:textId="77777777" w:rsidR="008238E1" w:rsidRPr="008238E1" w:rsidRDefault="008238E1" w:rsidP="008238E1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standpunten worden gepositioneerd in formele procedures;</w:t>
      </w:r>
    </w:p>
    <w:p w14:paraId="4D054FE7" w14:textId="77777777" w:rsidR="008238E1" w:rsidRPr="008238E1" w:rsidRDefault="008238E1" w:rsidP="008238E1">
      <w:pPr>
        <w:numPr>
          <w:ilvl w:val="0"/>
          <w:numId w:val="33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uitkomst wordt bepaald via normtoepassing en toetsing.</w:t>
      </w:r>
    </w:p>
    <w:p w14:paraId="5FD7243D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Kenmerkend voor juridisering is dat zij gericht is op:</w:t>
      </w:r>
    </w:p>
    <w:p w14:paraId="5B961166" w14:textId="77777777" w:rsidR="008238E1" w:rsidRPr="008238E1" w:rsidRDefault="008238E1" w:rsidP="008238E1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vaststelling van rechtmatigheid;</w:t>
      </w:r>
    </w:p>
    <w:p w14:paraId="27265CB5" w14:textId="77777777" w:rsidR="008238E1" w:rsidRPr="008238E1" w:rsidRDefault="008238E1" w:rsidP="008238E1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beslechting van geschil;</w:t>
      </w:r>
    </w:p>
    <w:p w14:paraId="05BF5FC1" w14:textId="77777777" w:rsidR="008238E1" w:rsidRPr="008238E1" w:rsidRDefault="008238E1" w:rsidP="008238E1">
      <w:pPr>
        <w:numPr>
          <w:ilvl w:val="0"/>
          <w:numId w:val="34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sanctionering of correctie.</w:t>
      </w:r>
    </w:p>
    <w:p w14:paraId="19C913FB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Zij is niet primair ontworpen voor relationeel herstel.</w:t>
      </w:r>
    </w:p>
    <w:p w14:paraId="555087C1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5. Wat is relationele herpositionering?</w:t>
      </w:r>
    </w:p>
    <w:p w14:paraId="0D74C903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Relationele herpositionering betreft een </w:t>
      </w:r>
      <w:proofErr w:type="spellStart"/>
      <w:r w:rsidRPr="008238E1">
        <w:rPr>
          <w:rFonts w:ascii="Quire Sans" w:hAnsi="Quire Sans" w:cs="Quire Sans"/>
          <w:lang w:val="nl-NL"/>
        </w:rPr>
        <w:t>governance</w:t>
      </w:r>
      <w:proofErr w:type="spellEnd"/>
      <w:r w:rsidRPr="008238E1">
        <w:rPr>
          <w:rFonts w:ascii="Quire Sans" w:hAnsi="Quire Sans" w:cs="Quire Sans"/>
          <w:lang w:val="nl-NL"/>
        </w:rPr>
        <w:t>-beweging waarbij:</w:t>
      </w:r>
    </w:p>
    <w:p w14:paraId="54504005" w14:textId="77777777" w:rsidR="008238E1" w:rsidRPr="008238E1" w:rsidRDefault="008238E1" w:rsidP="008238E1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partijen opnieuw hun rol en verantwoordelijkheid bezien;</w:t>
      </w:r>
    </w:p>
    <w:p w14:paraId="25B4E80B" w14:textId="77777777" w:rsidR="008238E1" w:rsidRPr="008238E1" w:rsidRDefault="008238E1" w:rsidP="008238E1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tijdelijke escalatie wordt gepauzeerd;</w:t>
      </w:r>
    </w:p>
    <w:p w14:paraId="2836BAE0" w14:textId="77777777" w:rsidR="008238E1" w:rsidRPr="008238E1" w:rsidRDefault="008238E1" w:rsidP="008238E1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communicatie direct en zonder bewijsfunctie plaatsvindt;</w:t>
      </w:r>
    </w:p>
    <w:p w14:paraId="56ABE4C9" w14:textId="77777777" w:rsidR="008238E1" w:rsidRPr="008238E1" w:rsidRDefault="008238E1" w:rsidP="008238E1">
      <w:pPr>
        <w:numPr>
          <w:ilvl w:val="0"/>
          <w:numId w:val="35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perspectief wordt heropend zonder gezichtsverlies.</w:t>
      </w:r>
    </w:p>
    <w:p w14:paraId="1B74E2D1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lastRenderedPageBreak/>
        <w:t>Herpositionering betekent niet het ontkennen van rechtsvragen, maar het uitstellen van verharding zolang herstel mogelijk is.</w:t>
      </w:r>
    </w:p>
    <w:p w14:paraId="7A830392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6. Wanneer verdiept juridisering spanningen?</w:t>
      </w:r>
    </w:p>
    <w:p w14:paraId="0F2CE776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Juridisering kan destabiliserend werken wanneer:</w:t>
      </w:r>
    </w:p>
    <w:p w14:paraId="48B8513D" w14:textId="77777777" w:rsidR="008238E1" w:rsidRPr="008238E1" w:rsidRDefault="008238E1" w:rsidP="008238E1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zij wordt ingezet als eerste reflex;</w:t>
      </w:r>
    </w:p>
    <w:p w14:paraId="621173EA" w14:textId="77777777" w:rsidR="008238E1" w:rsidRPr="008238E1" w:rsidRDefault="008238E1" w:rsidP="008238E1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communicatie uitsluitend via vertegenwoordiging verloopt;</w:t>
      </w:r>
    </w:p>
    <w:p w14:paraId="5298C148" w14:textId="77777777" w:rsidR="008238E1" w:rsidRPr="008238E1" w:rsidRDefault="008238E1" w:rsidP="008238E1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elke uiting wordt vastgelegd als potentieel bewijs;</w:t>
      </w:r>
    </w:p>
    <w:p w14:paraId="493BC8DD" w14:textId="77777777" w:rsidR="008238E1" w:rsidRPr="008238E1" w:rsidRDefault="008238E1" w:rsidP="008238E1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partijen zich defensief ingraven;</w:t>
      </w:r>
    </w:p>
    <w:p w14:paraId="15959ABB" w14:textId="77777777" w:rsidR="008238E1" w:rsidRPr="008238E1" w:rsidRDefault="008238E1" w:rsidP="008238E1">
      <w:pPr>
        <w:numPr>
          <w:ilvl w:val="0"/>
          <w:numId w:val="36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procedures zich opstapelen zonder herpositionering.</w:t>
      </w:r>
    </w:p>
    <w:p w14:paraId="275DC69C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In dergelijke situaties verschuift de focus van oplossing naar positiebescherming.</w:t>
      </w:r>
    </w:p>
    <w:p w14:paraId="53991DDF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Belangrijk: juridisering is in deze context niet fout, maar mogelijk prematuur.</w:t>
      </w:r>
    </w:p>
    <w:p w14:paraId="29AC5642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 xml:space="preserve">7. </w:t>
      </w:r>
      <w:proofErr w:type="spellStart"/>
      <w:r w:rsidRPr="008238E1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8238E1">
        <w:rPr>
          <w:rFonts w:ascii="Quire Sans" w:hAnsi="Quire Sans" w:cs="Quire Sans"/>
          <w:b/>
          <w:bCs/>
          <w:lang w:val="nl-NL"/>
        </w:rPr>
        <w:t>-implicaties</w:t>
      </w:r>
    </w:p>
    <w:p w14:paraId="5375E15D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Indien juridisering wordt erkend als begrensd instrument, volgen daaruit de volgende implicaties:</w:t>
      </w:r>
    </w:p>
    <w:p w14:paraId="6C53A03F" w14:textId="77777777" w:rsidR="008238E1" w:rsidRPr="008238E1" w:rsidRDefault="008238E1" w:rsidP="008238E1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Escalatie moet proportioneel en gemotiveerd zijn.</w:t>
      </w:r>
    </w:p>
    <w:p w14:paraId="5F378D91" w14:textId="77777777" w:rsidR="008238E1" w:rsidRPr="008238E1" w:rsidRDefault="008238E1" w:rsidP="008238E1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Directe communicatie moet mogelijk blijven zonder dossierfunctie.</w:t>
      </w:r>
    </w:p>
    <w:p w14:paraId="713ED71A" w14:textId="77777777" w:rsidR="008238E1" w:rsidRPr="008238E1" w:rsidRDefault="008238E1" w:rsidP="008238E1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Tijdelijkheid van standpunten moet worden erkend.</w:t>
      </w:r>
    </w:p>
    <w:p w14:paraId="12CF0213" w14:textId="77777777" w:rsidR="008238E1" w:rsidRPr="008238E1" w:rsidRDefault="008238E1" w:rsidP="008238E1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Rolherpositionering moet mogelijk zijn zonder gezichtsverlies.</w:t>
      </w:r>
    </w:p>
    <w:p w14:paraId="2A8F4FAC" w14:textId="77777777" w:rsidR="008238E1" w:rsidRPr="008238E1" w:rsidRDefault="008238E1" w:rsidP="008238E1">
      <w:pPr>
        <w:numPr>
          <w:ilvl w:val="0"/>
          <w:numId w:val="37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Juridische procedures moeten laatste, niet eerste stap zijn.</w:t>
      </w:r>
    </w:p>
    <w:p w14:paraId="56F038DF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implicaties versterken zowel rechtsbescherming als stabiliteit.</w:t>
      </w:r>
    </w:p>
    <w:p w14:paraId="40DF3CA3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8. Relatie tot vertrouwen en legitimiteit</w:t>
      </w:r>
    </w:p>
    <w:p w14:paraId="4F261CA5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Vertrouwen wordt ondermijnd wanneer juridisering wordt ervaren als machtsinstrument in plaats van rechtsbescherming.</w:t>
      </w:r>
    </w:p>
    <w:p w14:paraId="0425C135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Relationele herpositionering ondersteunt vertrouwen doordat:</w:t>
      </w:r>
    </w:p>
    <w:p w14:paraId="3771CADF" w14:textId="77777777" w:rsidR="008238E1" w:rsidRPr="008238E1" w:rsidRDefault="008238E1" w:rsidP="008238E1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erkenning mogelijk blijft;</w:t>
      </w:r>
    </w:p>
    <w:p w14:paraId="2380A4D4" w14:textId="77777777" w:rsidR="008238E1" w:rsidRPr="008238E1" w:rsidRDefault="008238E1" w:rsidP="008238E1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tijdelijke fouten niet permanent worden gemaakt;</w:t>
      </w:r>
    </w:p>
    <w:p w14:paraId="19402E5D" w14:textId="77777777" w:rsidR="008238E1" w:rsidRPr="008238E1" w:rsidRDefault="008238E1" w:rsidP="008238E1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proportionaliteit zichtbaar wordt;</w:t>
      </w:r>
    </w:p>
    <w:p w14:paraId="4E3F54FD" w14:textId="77777777" w:rsidR="008238E1" w:rsidRPr="008238E1" w:rsidRDefault="008238E1" w:rsidP="008238E1">
      <w:pPr>
        <w:numPr>
          <w:ilvl w:val="0"/>
          <w:numId w:val="38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herstelruimte open blijft.</w:t>
      </w:r>
    </w:p>
    <w:p w14:paraId="6EAC5861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Legitimiteit ontstaat waar rechtsstatelijkheid en relationele zorgvuldigheid samengaan.</w:t>
      </w:r>
    </w:p>
    <w:p w14:paraId="5561765A" w14:textId="0D0066D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lastRenderedPageBreak/>
        <w:t>9. Verhouding tot wet- en regelgeving</w:t>
      </w:r>
    </w:p>
    <w:p w14:paraId="17062F5E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>:</w:t>
      </w:r>
    </w:p>
    <w:p w14:paraId="6353E65D" w14:textId="77777777" w:rsidR="008238E1" w:rsidRPr="008238E1" w:rsidRDefault="008238E1" w:rsidP="008238E1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respecteert bezwaar-, klacht- en beroepsprocedures;</w:t>
      </w:r>
    </w:p>
    <w:p w14:paraId="24B966FD" w14:textId="77777777" w:rsidR="008238E1" w:rsidRPr="008238E1" w:rsidRDefault="008238E1" w:rsidP="008238E1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doet geen afbreuk aan </w:t>
      </w:r>
      <w:proofErr w:type="spellStart"/>
      <w:r w:rsidRPr="008238E1">
        <w:rPr>
          <w:rFonts w:ascii="Quire Sans" w:hAnsi="Quire Sans" w:cs="Quire Sans"/>
          <w:lang w:val="nl-NL"/>
        </w:rPr>
        <w:t>Awb</w:t>
      </w:r>
      <w:proofErr w:type="spellEnd"/>
      <w:r w:rsidRPr="008238E1">
        <w:rPr>
          <w:rFonts w:ascii="Quire Sans" w:hAnsi="Quire Sans" w:cs="Quire Sans"/>
          <w:lang w:val="nl-NL"/>
        </w:rPr>
        <w:t>- en Jeugdwetkaders;</w:t>
      </w:r>
    </w:p>
    <w:p w14:paraId="77B0AC48" w14:textId="77777777" w:rsidR="008238E1" w:rsidRPr="008238E1" w:rsidRDefault="008238E1" w:rsidP="008238E1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vervangt geen rechtsmiddelen;</w:t>
      </w:r>
    </w:p>
    <w:p w14:paraId="4FCE4516" w14:textId="77777777" w:rsidR="008238E1" w:rsidRPr="008238E1" w:rsidRDefault="008238E1" w:rsidP="008238E1">
      <w:pPr>
        <w:numPr>
          <w:ilvl w:val="0"/>
          <w:numId w:val="39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creëert geen nieuwe norm.</w:t>
      </w:r>
    </w:p>
    <w:p w14:paraId="373D2B71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Relationele herpositionering wordt gepositioneerd als aanvullende </w:t>
      </w:r>
      <w:proofErr w:type="spellStart"/>
      <w:r w:rsidRPr="008238E1">
        <w:rPr>
          <w:rFonts w:ascii="Quire Sans" w:hAnsi="Quire Sans" w:cs="Quire Sans"/>
          <w:lang w:val="nl-NL"/>
        </w:rPr>
        <w:t>governance</w:t>
      </w:r>
      <w:proofErr w:type="spellEnd"/>
      <w:r w:rsidRPr="008238E1">
        <w:rPr>
          <w:rFonts w:ascii="Quire Sans" w:hAnsi="Quire Sans" w:cs="Quire Sans"/>
          <w:lang w:val="nl-NL"/>
        </w:rPr>
        <w:t>-keuze binnen bestaande rechtsstatelijke kaders.</w:t>
      </w:r>
    </w:p>
    <w:p w14:paraId="7E7BFBBA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10. Positionering binnen CIV-CARE P001</w:t>
      </w:r>
    </w:p>
    <w:p w14:paraId="757516F0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vormt:</w:t>
      </w:r>
    </w:p>
    <w:p w14:paraId="27FDE582" w14:textId="77777777" w:rsidR="008238E1" w:rsidRPr="008238E1" w:rsidRDefault="008238E1" w:rsidP="008238E1">
      <w:pPr>
        <w:numPr>
          <w:ilvl w:val="0"/>
          <w:numId w:val="40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SHPP004-07 binnen de HPP004-reeks;</w:t>
      </w:r>
    </w:p>
    <w:p w14:paraId="525A6A7E" w14:textId="77777777" w:rsidR="008238E1" w:rsidRPr="008238E1" w:rsidRDefault="008238E1" w:rsidP="008238E1">
      <w:pPr>
        <w:numPr>
          <w:ilvl w:val="0"/>
          <w:numId w:val="40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een verbinding tussen wantrouwen (SHPP004-03) en stabiliteit via herpositionering;</w:t>
      </w:r>
    </w:p>
    <w:p w14:paraId="71B43B70" w14:textId="77777777" w:rsidR="008238E1" w:rsidRPr="008238E1" w:rsidRDefault="008238E1" w:rsidP="008238E1">
      <w:pPr>
        <w:numPr>
          <w:ilvl w:val="0"/>
          <w:numId w:val="40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een aanvulling op HPP003 (Herstel van Impasse zonder Juridisering).</w:t>
      </w:r>
    </w:p>
    <w:p w14:paraId="2A592576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Zij biedt een normatief kader voor proportionele escalatie.</w:t>
      </w:r>
    </w:p>
    <w:p w14:paraId="2399E1A9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11. Open karakter en uitnodiging tot reflectie</w:t>
      </w:r>
    </w:p>
    <w:p w14:paraId="6172CB10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is gepubliceerd als concept (v0.9).</w:t>
      </w:r>
    </w:p>
    <w:p w14:paraId="0BE50746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CIV-CARE nodigt uit tot:</w:t>
      </w:r>
    </w:p>
    <w:p w14:paraId="6C54AF77" w14:textId="77777777" w:rsidR="008238E1" w:rsidRPr="008238E1" w:rsidRDefault="008238E1" w:rsidP="008238E1">
      <w:pPr>
        <w:numPr>
          <w:ilvl w:val="0"/>
          <w:numId w:val="4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juridische reflectie;</w:t>
      </w:r>
    </w:p>
    <w:p w14:paraId="07DC5A6D" w14:textId="77777777" w:rsidR="008238E1" w:rsidRPr="008238E1" w:rsidRDefault="008238E1" w:rsidP="008238E1">
      <w:pPr>
        <w:numPr>
          <w:ilvl w:val="0"/>
          <w:numId w:val="4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praktijkanalyse van escalatiepatronen;</w:t>
      </w:r>
    </w:p>
    <w:p w14:paraId="2B85B42E" w14:textId="77777777" w:rsidR="008238E1" w:rsidRPr="008238E1" w:rsidRDefault="008238E1" w:rsidP="008238E1">
      <w:pPr>
        <w:numPr>
          <w:ilvl w:val="0"/>
          <w:numId w:val="4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bestuurlijke tegenlezing;</w:t>
      </w:r>
    </w:p>
    <w:p w14:paraId="435E2579" w14:textId="77777777" w:rsidR="008238E1" w:rsidRPr="008238E1" w:rsidRDefault="008238E1" w:rsidP="008238E1">
      <w:pPr>
        <w:numPr>
          <w:ilvl w:val="0"/>
          <w:numId w:val="41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voorbeelden waarin herpositionering juridisering voorkwam.</w:t>
      </w:r>
    </w:p>
    <w:p w14:paraId="0DD067DB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Niet om recht te vervangen, maar om recht proportioneel toe te passen.</w:t>
      </w:r>
    </w:p>
    <w:p w14:paraId="48D94843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12. Slotverklaring</w:t>
      </w:r>
    </w:p>
    <w:p w14:paraId="52B60E33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 rechtsstaat vereist juridisering waar rechten worden geschonden.</w:t>
      </w:r>
    </w:p>
    <w:p w14:paraId="2D4BAEE4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Stabiliteit vereist echter dat juridisering niet het enige instrument wordt.</w:t>
      </w:r>
    </w:p>
    <w:p w14:paraId="4B813E0A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Relationele herpositionering biedt ruimte om spanningen te de-escaleren vóórdat procedures verharding onomkeerbaar maken.</w:t>
      </w:r>
    </w:p>
    <w:p w14:paraId="3835DDF9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lastRenderedPageBreak/>
        <w:t>Vertrouwen groeit waar recht en herstel elkaar aanvullen.</w:t>
      </w:r>
    </w:p>
    <w:p w14:paraId="38E41211" w14:textId="5EF8D062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Governance en versiestandaard (CIV-CARE)</w:t>
      </w:r>
    </w:p>
    <w:p w14:paraId="2095DCE9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wordt gepubliceerd volgens de CIV-CARE versiestandaard.</w:t>
      </w:r>
    </w:p>
    <w:p w14:paraId="30489C1B" w14:textId="77777777" w:rsidR="008238E1" w:rsidRPr="008238E1" w:rsidRDefault="008238E1" w:rsidP="008238E1">
      <w:pPr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v0.9 – Concept</w:t>
      </w:r>
    </w:p>
    <w:p w14:paraId="6C9979E5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Inhoudelijk coherent en open voor reflectie.</w:t>
      </w:r>
    </w:p>
    <w:p w14:paraId="56E627F9" w14:textId="77777777" w:rsidR="008238E1" w:rsidRPr="008238E1" w:rsidRDefault="008238E1" w:rsidP="008238E1">
      <w:pPr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v1.0 – Vastgesteld kaderdocument</w:t>
      </w:r>
    </w:p>
    <w:p w14:paraId="569856F2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Formeel vastgesteld als normatief referentiekader binnen CIV-CARE P001.</w:t>
      </w:r>
    </w:p>
    <w:p w14:paraId="6429BB23" w14:textId="77777777" w:rsidR="008238E1" w:rsidRPr="008238E1" w:rsidRDefault="008238E1" w:rsidP="008238E1">
      <w:pPr>
        <w:pStyle w:val="Kop1"/>
        <w:rPr>
          <w:rFonts w:ascii="Quire Sans" w:hAnsi="Quire Sans" w:cs="Quire Sans"/>
          <w:b/>
          <w:bCs/>
          <w:lang w:val="nl-NL"/>
        </w:rPr>
      </w:pPr>
      <w:r w:rsidRPr="008238E1">
        <w:rPr>
          <w:rFonts w:ascii="Quire Sans" w:hAnsi="Quire Sans" w:cs="Quire Sans"/>
          <w:b/>
          <w:bCs/>
          <w:lang w:val="nl-NL"/>
        </w:rPr>
        <w:t>Publieke Call-to-Action</w:t>
      </w:r>
    </w:p>
    <w:p w14:paraId="2FFD2A8C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Deze sub-</w:t>
      </w:r>
      <w:proofErr w:type="spellStart"/>
      <w:r w:rsidRPr="008238E1">
        <w:rPr>
          <w:rFonts w:ascii="Quire Sans" w:hAnsi="Quire Sans" w:cs="Quire Sans"/>
          <w:lang w:val="nl-NL"/>
        </w:rPr>
        <w:t>positionpaper</w:t>
      </w:r>
      <w:proofErr w:type="spellEnd"/>
      <w:r w:rsidRPr="008238E1">
        <w:rPr>
          <w:rFonts w:ascii="Quire Sans" w:hAnsi="Quire Sans" w:cs="Quire Sans"/>
          <w:lang w:val="nl-NL"/>
        </w:rPr>
        <w:t xml:space="preserve"> is een uitnodiging tot evenwicht.</w:t>
      </w:r>
    </w:p>
    <w:p w14:paraId="1E5607DD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Wij nodigen u uit om:</w:t>
      </w:r>
    </w:p>
    <w:p w14:paraId="65787C4E" w14:textId="77777777" w:rsidR="008238E1" w:rsidRPr="008238E1" w:rsidRDefault="008238E1" w:rsidP="008238E1">
      <w:pPr>
        <w:numPr>
          <w:ilvl w:val="0"/>
          <w:numId w:val="4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te reflecteren op uw escalatiemechanismen;</w:t>
      </w:r>
    </w:p>
    <w:p w14:paraId="5A45A010" w14:textId="77777777" w:rsidR="008238E1" w:rsidRPr="008238E1" w:rsidRDefault="008238E1" w:rsidP="008238E1">
      <w:pPr>
        <w:numPr>
          <w:ilvl w:val="0"/>
          <w:numId w:val="4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voorbeelden te delen waarin juridisering te vroeg of te laat werd ingezet;</w:t>
      </w:r>
    </w:p>
    <w:p w14:paraId="3C1A7CF3" w14:textId="77777777" w:rsidR="008238E1" w:rsidRPr="008238E1" w:rsidRDefault="008238E1" w:rsidP="008238E1">
      <w:pPr>
        <w:numPr>
          <w:ilvl w:val="0"/>
          <w:numId w:val="42"/>
        </w:num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 xml:space="preserve">bij te dragen aan </w:t>
      </w:r>
      <w:proofErr w:type="spellStart"/>
      <w:r w:rsidRPr="008238E1">
        <w:rPr>
          <w:rFonts w:ascii="Quire Sans" w:hAnsi="Quire Sans" w:cs="Quire Sans"/>
          <w:lang w:val="nl-NL"/>
        </w:rPr>
        <w:t>governance</w:t>
      </w:r>
      <w:proofErr w:type="spellEnd"/>
      <w:r w:rsidRPr="008238E1">
        <w:rPr>
          <w:rFonts w:ascii="Quire Sans" w:hAnsi="Quire Sans" w:cs="Quire Sans"/>
          <w:lang w:val="nl-NL"/>
        </w:rPr>
        <w:t xml:space="preserve"> waarin recht en herstel in balans zijn.</w:t>
      </w:r>
    </w:p>
    <w:p w14:paraId="5F3848C6" w14:textId="77777777" w:rsidR="008238E1" w:rsidRPr="008238E1" w:rsidRDefault="008238E1" w:rsidP="008238E1">
      <w:pPr>
        <w:rPr>
          <w:rFonts w:ascii="Quire Sans" w:hAnsi="Quire Sans" w:cs="Quire Sans"/>
          <w:lang w:val="nl-NL"/>
        </w:rPr>
      </w:pPr>
      <w:r w:rsidRPr="008238E1">
        <w:rPr>
          <w:rFonts w:ascii="Quire Sans" w:hAnsi="Quire Sans" w:cs="Quire Sans"/>
          <w:lang w:val="nl-NL"/>
        </w:rPr>
        <w:t>Rechtsbescherming is noodzakelijk.</w:t>
      </w:r>
      <w:r w:rsidRPr="008238E1">
        <w:rPr>
          <w:rFonts w:ascii="Quire Sans" w:hAnsi="Quire Sans" w:cs="Quire Sans"/>
          <w:lang w:val="nl-NL"/>
        </w:rPr>
        <w:br/>
        <w:t>Herpositionering is stabiliserend.</w:t>
      </w:r>
    </w:p>
    <w:p w14:paraId="6EAF2F9E" w14:textId="0D4CAD3F" w:rsidR="006504AA" w:rsidRPr="006504AA" w:rsidRDefault="006504AA" w:rsidP="008238E1">
      <w:pPr>
        <w:rPr>
          <w:rFonts w:ascii="Quire Sans" w:hAnsi="Quire Sans" w:cs="Quire Sans"/>
          <w:lang w:val="nl-NL"/>
        </w:rPr>
      </w:pPr>
    </w:p>
    <w:p w14:paraId="39D09DE0" w14:textId="51C2AC38" w:rsidR="00B125C6" w:rsidRPr="00B125C6" w:rsidRDefault="00B125C6" w:rsidP="006504AA">
      <w:pPr>
        <w:rPr>
          <w:rFonts w:ascii="Quire Sans" w:hAnsi="Quire Sans" w:cs="Quire Sans"/>
          <w:lang w:val="nl-NL"/>
        </w:rPr>
      </w:pPr>
    </w:p>
    <w:p w14:paraId="5E8408D6" w14:textId="13457E8F" w:rsidR="00804204" w:rsidRPr="008238E1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8238E1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2DF1D01E" w:rsidR="0084483A" w:rsidRPr="001657B4" w:rsidRDefault="00CB3CE0" w:rsidP="0095518D">
        <w:pPr>
          <w:pStyle w:val="Voettekst"/>
          <w:ind w:left="-567"/>
          <w:rPr>
            <w:rFonts w:ascii="Arial Narrow" w:hAnsi="Arial Narrow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1657B4">
          <w:rPr>
            <w:rFonts w:ascii="Arial Narrow" w:hAnsi="Arial Narrow"/>
            <w:sz w:val="18"/>
            <w:szCs w:val="18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8238E1">
          <w:rPr>
            <w:rFonts w:ascii="Arial Narrow" w:hAnsi="Arial Narrow"/>
            <w:noProof/>
            <w:sz w:val="18"/>
            <w:szCs w:val="18"/>
          </w:rPr>
          <w:t>CIV-CARE_P001_SHPP004-07_Juridisering-versus-Relationele-Herpositionering_v0.9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1657B4">
          <w:rPr>
            <w:rFonts w:ascii="Arial Narrow" w:hAnsi="Arial Narrow"/>
            <w:sz w:val="18"/>
            <w:szCs w:val="18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5263249"/>
    <w:multiLevelType w:val="multilevel"/>
    <w:tmpl w:val="BA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162111"/>
    <w:multiLevelType w:val="multilevel"/>
    <w:tmpl w:val="6AC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42585B"/>
    <w:multiLevelType w:val="multilevel"/>
    <w:tmpl w:val="EC6C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78525D"/>
    <w:multiLevelType w:val="multilevel"/>
    <w:tmpl w:val="ED28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CB3EC1"/>
    <w:multiLevelType w:val="multilevel"/>
    <w:tmpl w:val="714C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73358"/>
    <w:multiLevelType w:val="multilevel"/>
    <w:tmpl w:val="EDEE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E5928"/>
    <w:multiLevelType w:val="multilevel"/>
    <w:tmpl w:val="2B18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07CFB"/>
    <w:multiLevelType w:val="multilevel"/>
    <w:tmpl w:val="E9E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89438B"/>
    <w:multiLevelType w:val="multilevel"/>
    <w:tmpl w:val="BBEA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D1A83"/>
    <w:multiLevelType w:val="multilevel"/>
    <w:tmpl w:val="8D1E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3F1D8C"/>
    <w:multiLevelType w:val="multilevel"/>
    <w:tmpl w:val="6FCED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D31BA5"/>
    <w:multiLevelType w:val="multilevel"/>
    <w:tmpl w:val="A334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803E4D"/>
    <w:multiLevelType w:val="multilevel"/>
    <w:tmpl w:val="93A6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F6D8E"/>
    <w:multiLevelType w:val="multilevel"/>
    <w:tmpl w:val="4E1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F00A6F"/>
    <w:multiLevelType w:val="multilevel"/>
    <w:tmpl w:val="DE52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9772C"/>
    <w:multiLevelType w:val="multilevel"/>
    <w:tmpl w:val="45BE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51D80"/>
    <w:multiLevelType w:val="multilevel"/>
    <w:tmpl w:val="B81E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9E059D"/>
    <w:multiLevelType w:val="multilevel"/>
    <w:tmpl w:val="0B62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155DC"/>
    <w:multiLevelType w:val="multilevel"/>
    <w:tmpl w:val="60B6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7610B6"/>
    <w:multiLevelType w:val="multilevel"/>
    <w:tmpl w:val="84D4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B15CE3"/>
    <w:multiLevelType w:val="multilevel"/>
    <w:tmpl w:val="7304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8059D4"/>
    <w:multiLevelType w:val="multilevel"/>
    <w:tmpl w:val="C0E6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567557"/>
    <w:multiLevelType w:val="multilevel"/>
    <w:tmpl w:val="CDD6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E639B9"/>
    <w:multiLevelType w:val="multilevel"/>
    <w:tmpl w:val="35C8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B30556"/>
    <w:multiLevelType w:val="multilevel"/>
    <w:tmpl w:val="C51C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5A6B32"/>
    <w:multiLevelType w:val="multilevel"/>
    <w:tmpl w:val="4D54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4B04C9"/>
    <w:multiLevelType w:val="multilevel"/>
    <w:tmpl w:val="6E7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A6821"/>
    <w:multiLevelType w:val="multilevel"/>
    <w:tmpl w:val="16A4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140C7E"/>
    <w:multiLevelType w:val="multilevel"/>
    <w:tmpl w:val="EF8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918D5"/>
    <w:multiLevelType w:val="multilevel"/>
    <w:tmpl w:val="D67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7B4057"/>
    <w:multiLevelType w:val="multilevel"/>
    <w:tmpl w:val="00C6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665F8"/>
    <w:multiLevelType w:val="multilevel"/>
    <w:tmpl w:val="56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A61838"/>
    <w:multiLevelType w:val="multilevel"/>
    <w:tmpl w:val="8A6A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36EED"/>
    <w:multiLevelType w:val="multilevel"/>
    <w:tmpl w:val="80EA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B608F0"/>
    <w:multiLevelType w:val="multilevel"/>
    <w:tmpl w:val="3B42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46382B"/>
    <w:multiLevelType w:val="multilevel"/>
    <w:tmpl w:val="FFCE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558593538">
    <w:abstractNumId w:val="37"/>
  </w:num>
  <w:num w:numId="8" w16cid:durableId="2061125213">
    <w:abstractNumId w:val="25"/>
  </w:num>
  <w:num w:numId="9" w16cid:durableId="209920309">
    <w:abstractNumId w:val="14"/>
  </w:num>
  <w:num w:numId="10" w16cid:durableId="340357636">
    <w:abstractNumId w:val="18"/>
  </w:num>
  <w:num w:numId="11" w16cid:durableId="484323020">
    <w:abstractNumId w:val="23"/>
  </w:num>
  <w:num w:numId="12" w16cid:durableId="633995692">
    <w:abstractNumId w:val="7"/>
  </w:num>
  <w:num w:numId="13" w16cid:durableId="1783105488">
    <w:abstractNumId w:val="29"/>
  </w:num>
  <w:num w:numId="14" w16cid:durableId="1412893351">
    <w:abstractNumId w:val="31"/>
  </w:num>
  <w:num w:numId="15" w16cid:durableId="696739044">
    <w:abstractNumId w:val="24"/>
  </w:num>
  <w:num w:numId="16" w16cid:durableId="2027318718">
    <w:abstractNumId w:val="22"/>
  </w:num>
  <w:num w:numId="17" w16cid:durableId="1473061548">
    <w:abstractNumId w:val="34"/>
  </w:num>
  <w:num w:numId="18" w16cid:durableId="1481077873">
    <w:abstractNumId w:val="28"/>
  </w:num>
  <w:num w:numId="19" w16cid:durableId="459498697">
    <w:abstractNumId w:val="40"/>
  </w:num>
  <w:num w:numId="20" w16cid:durableId="226575570">
    <w:abstractNumId w:val="9"/>
  </w:num>
  <w:num w:numId="21" w16cid:durableId="328100943">
    <w:abstractNumId w:val="41"/>
  </w:num>
  <w:num w:numId="22" w16cid:durableId="298457376">
    <w:abstractNumId w:val="32"/>
  </w:num>
  <w:num w:numId="23" w16cid:durableId="2018774278">
    <w:abstractNumId w:val="6"/>
  </w:num>
  <w:num w:numId="24" w16cid:durableId="1501579583">
    <w:abstractNumId w:val="33"/>
  </w:num>
  <w:num w:numId="25" w16cid:durableId="448429379">
    <w:abstractNumId w:val="19"/>
  </w:num>
  <w:num w:numId="26" w16cid:durableId="878126464">
    <w:abstractNumId w:val="30"/>
  </w:num>
  <w:num w:numId="27" w16cid:durableId="1511291613">
    <w:abstractNumId w:val="35"/>
  </w:num>
  <w:num w:numId="28" w16cid:durableId="1040319379">
    <w:abstractNumId w:val="17"/>
  </w:num>
  <w:num w:numId="29" w16cid:durableId="1810632953">
    <w:abstractNumId w:val="20"/>
  </w:num>
  <w:num w:numId="30" w16cid:durableId="1726754041">
    <w:abstractNumId w:val="27"/>
  </w:num>
  <w:num w:numId="31" w16cid:durableId="1326519674">
    <w:abstractNumId w:val="38"/>
  </w:num>
  <w:num w:numId="32" w16cid:durableId="954294533">
    <w:abstractNumId w:val="13"/>
  </w:num>
  <w:num w:numId="33" w16cid:durableId="1973094048">
    <w:abstractNumId w:val="21"/>
  </w:num>
  <w:num w:numId="34" w16cid:durableId="1940945414">
    <w:abstractNumId w:val="26"/>
  </w:num>
  <w:num w:numId="35" w16cid:durableId="601765405">
    <w:abstractNumId w:val="11"/>
  </w:num>
  <w:num w:numId="36" w16cid:durableId="1199314579">
    <w:abstractNumId w:val="15"/>
  </w:num>
  <w:num w:numId="37" w16cid:durableId="184172514">
    <w:abstractNumId w:val="16"/>
  </w:num>
  <w:num w:numId="38" w16cid:durableId="281496093">
    <w:abstractNumId w:val="8"/>
  </w:num>
  <w:num w:numId="39" w16cid:durableId="1127895471">
    <w:abstractNumId w:val="10"/>
  </w:num>
  <w:num w:numId="40" w16cid:durableId="670448227">
    <w:abstractNumId w:val="39"/>
  </w:num>
  <w:num w:numId="41" w16cid:durableId="880165304">
    <w:abstractNumId w:val="12"/>
  </w:num>
  <w:num w:numId="42" w16cid:durableId="1165129534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5E33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657B4"/>
    <w:rsid w:val="0018392B"/>
    <w:rsid w:val="001862BF"/>
    <w:rsid w:val="001B4BD4"/>
    <w:rsid w:val="001B610F"/>
    <w:rsid w:val="001E5E2A"/>
    <w:rsid w:val="00202D4F"/>
    <w:rsid w:val="0029639D"/>
    <w:rsid w:val="002A3C3D"/>
    <w:rsid w:val="00326F90"/>
    <w:rsid w:val="00361626"/>
    <w:rsid w:val="0040220B"/>
    <w:rsid w:val="004C5145"/>
    <w:rsid w:val="0051328D"/>
    <w:rsid w:val="00581E05"/>
    <w:rsid w:val="005D198E"/>
    <w:rsid w:val="00603092"/>
    <w:rsid w:val="00611AE1"/>
    <w:rsid w:val="006504AA"/>
    <w:rsid w:val="0065066E"/>
    <w:rsid w:val="00694262"/>
    <w:rsid w:val="006C0F8C"/>
    <w:rsid w:val="00751DDD"/>
    <w:rsid w:val="00763C95"/>
    <w:rsid w:val="00767781"/>
    <w:rsid w:val="00804204"/>
    <w:rsid w:val="00815FF5"/>
    <w:rsid w:val="008238E1"/>
    <w:rsid w:val="00836E46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944CB"/>
    <w:rsid w:val="00C94DA4"/>
    <w:rsid w:val="00CB0664"/>
    <w:rsid w:val="00CB3CE0"/>
    <w:rsid w:val="00D37DB6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980</Words>
  <Characters>5393</Characters>
  <Application>Microsoft Office Word</Application>
  <DocSecurity>0</DocSecurity>
  <Lines>44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3</cp:revision>
  <cp:lastPrinted>2026-02-11T12:40:00Z</cp:lastPrinted>
  <dcterms:created xsi:type="dcterms:W3CDTF">2026-02-11T12:36:00Z</dcterms:created>
  <dcterms:modified xsi:type="dcterms:W3CDTF">2026-02-11T12:40:00Z</dcterms:modified>
  <cp:category/>
</cp:coreProperties>
</file>