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4FEFC" w14:textId="77777777" w:rsidR="008238E1" w:rsidRPr="008238E1" w:rsidRDefault="00804204" w:rsidP="008238E1">
      <w:pPr>
        <w:pStyle w:val="Titel"/>
        <w:jc w:val="center"/>
        <w:rPr>
          <w:rFonts w:ascii="Quire Sans" w:hAnsi="Quire Sans" w:cs="Quire Sans"/>
        </w:rPr>
      </w:pPr>
      <w:r w:rsidRPr="008238E1">
        <w:rPr>
          <w:rFonts w:ascii="Quire Sans" w:hAnsi="Quire Sans" w:cs="Quire Sans"/>
          <w:color w:val="365F91" w:themeColor="accent1" w:themeShade="BF"/>
          <w:sz w:val="32"/>
          <w:szCs w:val="32"/>
        </w:rPr>
        <w:t>CIV-CARE P001</w:t>
      </w:r>
      <w:r w:rsidR="00B125C6" w:rsidRPr="008238E1">
        <w:rPr>
          <w:rFonts w:ascii="Quire Sans" w:hAnsi="Quire Sans" w:cs="Quire Sans"/>
          <w:color w:val="365F91" w:themeColor="accent1" w:themeShade="BF"/>
          <w:sz w:val="32"/>
          <w:szCs w:val="32"/>
        </w:rPr>
        <w:br/>
      </w:r>
      <w:r w:rsidR="008238E1" w:rsidRPr="008238E1">
        <w:rPr>
          <w:rFonts w:ascii="Quire Sans" w:hAnsi="Quire Sans" w:cs="Quire Sans"/>
          <w:b/>
          <w:bCs/>
          <w:sz w:val="24"/>
          <w:szCs w:val="24"/>
        </w:rPr>
        <w:t>Sub-Positionpaper 004-07</w:t>
      </w:r>
    </w:p>
    <w:p w14:paraId="39B6FA8A" w14:textId="77777777" w:rsidR="008238E1" w:rsidRPr="008238E1" w:rsidRDefault="008238E1" w:rsidP="008238E1">
      <w:pPr>
        <w:pStyle w:val="Titel"/>
        <w:jc w:val="center"/>
        <w:rPr>
          <w:rFonts w:ascii="Quire Sans" w:hAnsi="Quire Sans" w:cs="Quire Sans"/>
          <w:b/>
          <w:bCs/>
          <w:sz w:val="56"/>
          <w:szCs w:val="56"/>
          <w:lang w:val="nl-NL"/>
        </w:rPr>
      </w:pPr>
      <w:r w:rsidRPr="008238E1">
        <w:rPr>
          <w:rFonts w:ascii="Quire Sans" w:hAnsi="Quire Sans" w:cs="Quire Sans"/>
          <w:b/>
          <w:bCs/>
          <w:sz w:val="56"/>
          <w:szCs w:val="56"/>
          <w:lang w:val="nl-NL"/>
        </w:rPr>
        <w:t>Juridisering versus Relationele Herpositionering</w:t>
      </w:r>
    </w:p>
    <w:p w14:paraId="3BB656AD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Documentcode:</w:t>
      </w:r>
      <w:r w:rsidRPr="008238E1">
        <w:rPr>
          <w:rFonts w:ascii="Quire Sans" w:hAnsi="Quire Sans" w:cs="Quire Sans"/>
          <w:lang w:val="nl-NL"/>
        </w:rPr>
        <w:br/>
        <w:t>CIV-CARE_P001_SHPP004-07_Juridisering-versus-Relationele-Herpositionering_v0.9</w:t>
      </w:r>
    </w:p>
    <w:p w14:paraId="5D27FCD1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Status:</w:t>
      </w:r>
      <w:r w:rsidRPr="008238E1">
        <w:rPr>
          <w:rFonts w:ascii="Quire Sans" w:hAnsi="Quire Sans" w:cs="Quire Sans"/>
          <w:lang w:val="nl-NL"/>
        </w:rPr>
        <w:t xml:space="preserve"> Concept (open voor publieke reflectie)</w:t>
      </w:r>
      <w:r w:rsidRPr="008238E1">
        <w:rPr>
          <w:rFonts w:ascii="Quire Sans" w:hAnsi="Quire Sans" w:cs="Quire Sans"/>
          <w:lang w:val="nl-NL"/>
        </w:rPr>
        <w:br/>
      </w:r>
      <w:r w:rsidRPr="008238E1">
        <w:rPr>
          <w:rFonts w:ascii="Quire Sans" w:hAnsi="Quire Sans" w:cs="Quire Sans"/>
          <w:b/>
          <w:bCs/>
          <w:lang w:val="nl-NL"/>
        </w:rPr>
        <w:t>Reikwijdte:</w:t>
      </w:r>
      <w:r w:rsidRPr="008238E1">
        <w:rPr>
          <w:rFonts w:ascii="Quire Sans" w:hAnsi="Quire Sans" w:cs="Quire Sans"/>
          <w:lang w:val="nl-NL"/>
        </w:rPr>
        <w:t xml:space="preserve"> Zorgketens, bestuursrechtelijke procedures, toezichtrelaties, uitvoeringspraktijk.</w:t>
      </w:r>
      <w:r w:rsidRPr="008238E1">
        <w:rPr>
          <w:rFonts w:ascii="Quire Sans" w:hAnsi="Quire Sans" w:cs="Quire Sans"/>
          <w:lang w:val="nl-NL"/>
        </w:rPr>
        <w:br/>
      </w:r>
      <w:r w:rsidRPr="008238E1">
        <w:rPr>
          <w:rFonts w:ascii="Quire Sans" w:hAnsi="Quire Sans" w:cs="Quire Sans"/>
          <w:b/>
          <w:bCs/>
          <w:lang w:val="nl-NL"/>
        </w:rPr>
        <w:t>Onderdeel van:</w:t>
      </w:r>
      <w:r w:rsidRPr="008238E1">
        <w:rPr>
          <w:rFonts w:ascii="Quire Sans" w:hAnsi="Quire Sans" w:cs="Quire Sans"/>
          <w:lang w:val="nl-NL"/>
        </w:rPr>
        <w:t xml:space="preserve"> HPP004 – Vertrouwen als Voorwaarde voor Maatschappelijke Stabiliteit</w:t>
      </w:r>
      <w:r w:rsidRPr="008238E1">
        <w:rPr>
          <w:rFonts w:ascii="Quire Sans" w:hAnsi="Quire Sans" w:cs="Quire Sans"/>
          <w:lang w:val="nl-NL"/>
        </w:rPr>
        <w:br/>
      </w:r>
      <w:r w:rsidRPr="008238E1">
        <w:rPr>
          <w:rFonts w:ascii="Quire Sans" w:hAnsi="Quire Sans" w:cs="Quire Sans"/>
          <w:b/>
          <w:bCs/>
          <w:lang w:val="nl-NL"/>
        </w:rPr>
        <w:t>Reeks:</w:t>
      </w:r>
      <w:r w:rsidRPr="008238E1">
        <w:rPr>
          <w:rFonts w:ascii="Quire Sans" w:hAnsi="Quire Sans" w:cs="Quire Sans"/>
          <w:lang w:val="nl-NL"/>
        </w:rPr>
        <w:t xml:space="preserve"> CIV-CARE P001 – Normatief kader voor zorg, rechtsbescherming en menselijke maat</w:t>
      </w:r>
    </w:p>
    <w:p w14:paraId="621AD330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pict w14:anchorId="212771CB">
          <v:rect id="_x0000_i2190" style="width:0;height:1.5pt" o:hralign="center" o:hrstd="t" o:hr="t" fillcolor="#a0a0a0" stroked="f"/>
        </w:pict>
      </w:r>
    </w:p>
    <w:p w14:paraId="3A24BC8B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1. Inleiding en aanleiding</w:t>
      </w:r>
    </w:p>
    <w:p w14:paraId="2E61EDC0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 xml:space="preserve">Binnen zorg- en </w:t>
      </w:r>
      <w:proofErr w:type="spellStart"/>
      <w:r w:rsidRPr="008238E1">
        <w:rPr>
          <w:rFonts w:ascii="Quire Sans" w:hAnsi="Quire Sans" w:cs="Quire Sans"/>
          <w:lang w:val="nl-NL"/>
        </w:rPr>
        <w:t>bestuurscontexten</w:t>
      </w:r>
      <w:proofErr w:type="spellEnd"/>
      <w:r w:rsidRPr="008238E1">
        <w:rPr>
          <w:rFonts w:ascii="Quire Sans" w:hAnsi="Quire Sans" w:cs="Quire Sans"/>
          <w:lang w:val="nl-NL"/>
        </w:rPr>
        <w:t xml:space="preserve"> is juridisering vaak het primaire instrument wanneer spanningen ontstaan. Bezwaarprocedures, klachtenroutes, beroepsmogelijkheden en escalatie naar toezichthouders vormen essentiële waarborgen binnen de rechtsstaat.</w:t>
      </w:r>
    </w:p>
    <w:p w14:paraId="7DEA9CA3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Tegelijkertijd blijkt in de praktijk dat juridisering niet altijd leidt tot relationeel herstel. Zij kan noodzakelijk zijn voor rechtsbescherming, maar verdiept in bepaalde situaties de afstand tussen partijen.</w:t>
      </w:r>
    </w:p>
    <w:p w14:paraId="2C881AC4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Deze sub-</w:t>
      </w:r>
      <w:proofErr w:type="spellStart"/>
      <w:r w:rsidRPr="008238E1">
        <w:rPr>
          <w:rFonts w:ascii="Quire Sans" w:hAnsi="Quire Sans" w:cs="Quire Sans"/>
          <w:lang w:val="nl-NL"/>
        </w:rPr>
        <w:t>positionpaper</w:t>
      </w:r>
      <w:proofErr w:type="spellEnd"/>
      <w:r w:rsidRPr="008238E1">
        <w:rPr>
          <w:rFonts w:ascii="Quire Sans" w:hAnsi="Quire Sans" w:cs="Quire Sans"/>
          <w:lang w:val="nl-NL"/>
        </w:rPr>
        <w:t xml:space="preserve"> onderzoekt het onderscheid tussen juridisering als rechtsbeschermingsmechanisme en relationele herpositionering als stabiliserend alternatief vóór escalatie.</w:t>
      </w:r>
    </w:p>
    <w:p w14:paraId="163FD2CB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2. Doel en functie van deze sub-</w:t>
      </w:r>
      <w:proofErr w:type="spellStart"/>
      <w:r w:rsidRPr="008238E1">
        <w:rPr>
          <w:rFonts w:ascii="Quire Sans" w:hAnsi="Quire Sans" w:cs="Quire Sans"/>
          <w:b/>
          <w:bCs/>
          <w:lang w:val="nl-NL"/>
        </w:rPr>
        <w:t>positionpaper</w:t>
      </w:r>
      <w:proofErr w:type="spellEnd"/>
    </w:p>
    <w:p w14:paraId="2986603B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Deze sub-</w:t>
      </w:r>
      <w:proofErr w:type="spellStart"/>
      <w:r w:rsidRPr="008238E1">
        <w:rPr>
          <w:rFonts w:ascii="Quire Sans" w:hAnsi="Quire Sans" w:cs="Quire Sans"/>
          <w:lang w:val="nl-NL"/>
        </w:rPr>
        <w:t>positionpaper</w:t>
      </w:r>
      <w:proofErr w:type="spellEnd"/>
      <w:r w:rsidRPr="008238E1">
        <w:rPr>
          <w:rFonts w:ascii="Quire Sans" w:hAnsi="Quire Sans" w:cs="Quire Sans"/>
          <w:lang w:val="nl-NL"/>
        </w:rPr>
        <w:t xml:space="preserve"> heeft een normatief-analytisch karakter en beoogt:</w:t>
      </w:r>
    </w:p>
    <w:p w14:paraId="232690E6" w14:textId="77777777" w:rsidR="008238E1" w:rsidRPr="008238E1" w:rsidRDefault="008238E1" w:rsidP="008238E1">
      <w:pPr>
        <w:numPr>
          <w:ilvl w:val="0"/>
          <w:numId w:val="31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juridisering te duiden als legitiem maar begrensd instrument;</w:t>
      </w:r>
    </w:p>
    <w:p w14:paraId="19919CC0" w14:textId="77777777" w:rsidR="008238E1" w:rsidRPr="008238E1" w:rsidRDefault="008238E1" w:rsidP="008238E1">
      <w:pPr>
        <w:numPr>
          <w:ilvl w:val="0"/>
          <w:numId w:val="31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 xml:space="preserve">relationele herpositionering te positioneren als aanvullende </w:t>
      </w:r>
      <w:proofErr w:type="spellStart"/>
      <w:r w:rsidRPr="008238E1">
        <w:rPr>
          <w:rFonts w:ascii="Quire Sans" w:hAnsi="Quire Sans" w:cs="Quire Sans"/>
          <w:lang w:val="nl-NL"/>
        </w:rPr>
        <w:t>governance</w:t>
      </w:r>
      <w:proofErr w:type="spellEnd"/>
      <w:r w:rsidRPr="008238E1">
        <w:rPr>
          <w:rFonts w:ascii="Quire Sans" w:hAnsi="Quire Sans" w:cs="Quire Sans"/>
          <w:lang w:val="nl-NL"/>
        </w:rPr>
        <w:t>-beweging;</w:t>
      </w:r>
    </w:p>
    <w:p w14:paraId="02373963" w14:textId="77777777" w:rsidR="008238E1" w:rsidRPr="008238E1" w:rsidRDefault="008238E1" w:rsidP="008238E1">
      <w:pPr>
        <w:numPr>
          <w:ilvl w:val="0"/>
          <w:numId w:val="31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escalatiepatronen herkenbaar te maken vóór onomkeerbare verharding;</w:t>
      </w:r>
    </w:p>
    <w:p w14:paraId="1BA130F5" w14:textId="77777777" w:rsidR="008238E1" w:rsidRPr="008238E1" w:rsidRDefault="008238E1" w:rsidP="008238E1">
      <w:pPr>
        <w:numPr>
          <w:ilvl w:val="0"/>
          <w:numId w:val="31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stabiliteit te versterken zonder afbreuk te doen aan rechtsmiddelen.</w:t>
      </w:r>
    </w:p>
    <w:p w14:paraId="11DFDE02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 paper is niet gericht tegen juridische procedures, maar tegen reflexmatige juridisering als eerste stap.</w:t>
      </w:r>
    </w:p>
    <w:p w14:paraId="210833C9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</w:p>
    <w:p w14:paraId="4E08CF9B" w14:textId="6576FE5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3. Normatief uitgangspunt</w:t>
      </w:r>
    </w:p>
    <w:p w14:paraId="43114DF7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Deze sub-</w:t>
      </w:r>
      <w:proofErr w:type="spellStart"/>
      <w:r w:rsidRPr="008238E1">
        <w:rPr>
          <w:rFonts w:ascii="Quire Sans" w:hAnsi="Quire Sans" w:cs="Quire Sans"/>
          <w:lang w:val="nl-NL"/>
        </w:rPr>
        <w:t>positionpaper</w:t>
      </w:r>
      <w:proofErr w:type="spellEnd"/>
      <w:r w:rsidRPr="008238E1">
        <w:rPr>
          <w:rFonts w:ascii="Quire Sans" w:hAnsi="Quire Sans" w:cs="Quire Sans"/>
          <w:lang w:val="nl-NL"/>
        </w:rPr>
        <w:t xml:space="preserve"> sluit aan bij de kernprincipes van CIV-CARE P001:</w:t>
      </w:r>
    </w:p>
    <w:p w14:paraId="09E8E2B6" w14:textId="77777777" w:rsidR="008238E1" w:rsidRPr="008238E1" w:rsidRDefault="008238E1" w:rsidP="008238E1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menselijke waardigheid als uitgangspunt;</w:t>
      </w:r>
    </w:p>
    <w:p w14:paraId="464E1BC3" w14:textId="77777777" w:rsidR="008238E1" w:rsidRPr="008238E1" w:rsidRDefault="008238E1" w:rsidP="008238E1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proportionaliteit van interventies;</w:t>
      </w:r>
    </w:p>
    <w:p w14:paraId="3D8BD1CB" w14:textId="77777777" w:rsidR="008238E1" w:rsidRPr="008238E1" w:rsidRDefault="008238E1" w:rsidP="008238E1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tijdelijkheid van maatregelen;</w:t>
      </w:r>
    </w:p>
    <w:p w14:paraId="37FC3D4D" w14:textId="77777777" w:rsidR="008238E1" w:rsidRPr="008238E1" w:rsidRDefault="008238E1" w:rsidP="008238E1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scheiding van functies;</w:t>
      </w:r>
    </w:p>
    <w:p w14:paraId="62C883AB" w14:textId="77777777" w:rsidR="008238E1" w:rsidRPr="008238E1" w:rsidRDefault="008238E1" w:rsidP="008238E1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vertrouwen als stabiliserend beginsel.</w:t>
      </w:r>
    </w:p>
    <w:p w14:paraId="41702903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Juridisering wordt erkend als noodzakelijk onderdeel van de rechtsstaat, maar niet als universele oplossing.</w:t>
      </w:r>
    </w:p>
    <w:p w14:paraId="2F2C42ED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4. Wat is juridisering?</w:t>
      </w:r>
    </w:p>
    <w:p w14:paraId="5010517E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Juridisering betreft het proces waarbij:</w:t>
      </w:r>
    </w:p>
    <w:p w14:paraId="1D132EFC" w14:textId="77777777" w:rsidR="008238E1" w:rsidRPr="008238E1" w:rsidRDefault="008238E1" w:rsidP="008238E1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conflicten worden vertaald naar rechtsvragen;</w:t>
      </w:r>
    </w:p>
    <w:p w14:paraId="03FE35B8" w14:textId="77777777" w:rsidR="008238E1" w:rsidRPr="008238E1" w:rsidRDefault="008238E1" w:rsidP="008238E1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feiten worden vastgelegd ter bewijsvoering;</w:t>
      </w:r>
    </w:p>
    <w:p w14:paraId="4A5F81D9" w14:textId="77777777" w:rsidR="008238E1" w:rsidRPr="008238E1" w:rsidRDefault="008238E1" w:rsidP="008238E1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standpunten worden gepositioneerd in formele procedures;</w:t>
      </w:r>
    </w:p>
    <w:p w14:paraId="4D054FE7" w14:textId="77777777" w:rsidR="008238E1" w:rsidRPr="008238E1" w:rsidRDefault="008238E1" w:rsidP="008238E1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uitkomst wordt bepaald via normtoepassing en toetsing.</w:t>
      </w:r>
    </w:p>
    <w:p w14:paraId="5FD7243D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Kenmerkend voor juridisering is dat zij gericht is op:</w:t>
      </w:r>
    </w:p>
    <w:p w14:paraId="5B961166" w14:textId="77777777" w:rsidR="008238E1" w:rsidRPr="008238E1" w:rsidRDefault="008238E1" w:rsidP="008238E1">
      <w:pPr>
        <w:numPr>
          <w:ilvl w:val="0"/>
          <w:numId w:val="34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vaststelling van rechtmatigheid;</w:t>
      </w:r>
    </w:p>
    <w:p w14:paraId="27265CB5" w14:textId="77777777" w:rsidR="008238E1" w:rsidRPr="008238E1" w:rsidRDefault="008238E1" w:rsidP="008238E1">
      <w:pPr>
        <w:numPr>
          <w:ilvl w:val="0"/>
          <w:numId w:val="34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beslechting van geschil;</w:t>
      </w:r>
    </w:p>
    <w:p w14:paraId="05BF5FC1" w14:textId="77777777" w:rsidR="008238E1" w:rsidRPr="008238E1" w:rsidRDefault="008238E1" w:rsidP="008238E1">
      <w:pPr>
        <w:numPr>
          <w:ilvl w:val="0"/>
          <w:numId w:val="34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sanctionering of correctie.</w:t>
      </w:r>
    </w:p>
    <w:p w14:paraId="19C913FB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Zij is niet primair ontworpen voor relationeel herstel.</w:t>
      </w:r>
    </w:p>
    <w:p w14:paraId="555087C1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5. Wat is relationele herpositionering?</w:t>
      </w:r>
    </w:p>
    <w:p w14:paraId="0D74C903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 xml:space="preserve">Relationele herpositionering betreft een </w:t>
      </w:r>
      <w:proofErr w:type="spellStart"/>
      <w:r w:rsidRPr="008238E1">
        <w:rPr>
          <w:rFonts w:ascii="Quire Sans" w:hAnsi="Quire Sans" w:cs="Quire Sans"/>
          <w:lang w:val="nl-NL"/>
        </w:rPr>
        <w:t>governance</w:t>
      </w:r>
      <w:proofErr w:type="spellEnd"/>
      <w:r w:rsidRPr="008238E1">
        <w:rPr>
          <w:rFonts w:ascii="Quire Sans" w:hAnsi="Quire Sans" w:cs="Quire Sans"/>
          <w:lang w:val="nl-NL"/>
        </w:rPr>
        <w:t>-beweging waarbij:</w:t>
      </w:r>
    </w:p>
    <w:p w14:paraId="54504005" w14:textId="77777777" w:rsidR="008238E1" w:rsidRPr="008238E1" w:rsidRDefault="008238E1" w:rsidP="008238E1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partijen opnieuw hun rol en verantwoordelijkheid bezien;</w:t>
      </w:r>
    </w:p>
    <w:p w14:paraId="25B4E80B" w14:textId="77777777" w:rsidR="008238E1" w:rsidRPr="008238E1" w:rsidRDefault="008238E1" w:rsidP="008238E1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tijdelijke escalatie wordt gepauzeerd;</w:t>
      </w:r>
    </w:p>
    <w:p w14:paraId="2836BAE0" w14:textId="77777777" w:rsidR="008238E1" w:rsidRPr="008238E1" w:rsidRDefault="008238E1" w:rsidP="008238E1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communicatie direct en zonder bewijsfunctie plaatsvindt;</w:t>
      </w:r>
    </w:p>
    <w:p w14:paraId="56ABE4C9" w14:textId="77777777" w:rsidR="008238E1" w:rsidRPr="008238E1" w:rsidRDefault="008238E1" w:rsidP="008238E1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perspectief wordt heropend zonder gezichtsverlies.</w:t>
      </w:r>
    </w:p>
    <w:p w14:paraId="1B74E2D1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lastRenderedPageBreak/>
        <w:t>Herpositionering betekent niet het ontkennen van rechtsvragen, maar het uitstellen van verharding zolang herstel mogelijk is.</w:t>
      </w:r>
    </w:p>
    <w:p w14:paraId="7A830392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6. Wanneer verdiept juridisering spanningen?</w:t>
      </w:r>
    </w:p>
    <w:p w14:paraId="0F2CE776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Juridisering kan destabiliserend werken wanneer:</w:t>
      </w:r>
    </w:p>
    <w:p w14:paraId="48B8513D" w14:textId="77777777" w:rsidR="008238E1" w:rsidRPr="008238E1" w:rsidRDefault="008238E1" w:rsidP="008238E1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zij wordt ingezet als eerste reflex;</w:t>
      </w:r>
    </w:p>
    <w:p w14:paraId="621173EA" w14:textId="77777777" w:rsidR="008238E1" w:rsidRPr="008238E1" w:rsidRDefault="008238E1" w:rsidP="008238E1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communicatie uitsluitend via vertegenwoordiging verloopt;</w:t>
      </w:r>
    </w:p>
    <w:p w14:paraId="5298C148" w14:textId="77777777" w:rsidR="008238E1" w:rsidRPr="008238E1" w:rsidRDefault="008238E1" w:rsidP="008238E1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elke uiting wordt vastgelegd als potentieel bewijs;</w:t>
      </w:r>
    </w:p>
    <w:p w14:paraId="493BC8DD" w14:textId="77777777" w:rsidR="008238E1" w:rsidRPr="008238E1" w:rsidRDefault="008238E1" w:rsidP="008238E1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partijen zich defensief ingraven;</w:t>
      </w:r>
    </w:p>
    <w:p w14:paraId="15959ABB" w14:textId="77777777" w:rsidR="008238E1" w:rsidRPr="008238E1" w:rsidRDefault="008238E1" w:rsidP="008238E1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procedures zich opstapelen zonder herpositionering.</w:t>
      </w:r>
    </w:p>
    <w:p w14:paraId="275DC69C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In dergelijke situaties verschuift de focus van oplossing naar positiebescherming.</w:t>
      </w:r>
    </w:p>
    <w:p w14:paraId="53991DDF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Belangrijk: juridisering is in deze context niet fout, maar mogelijk prematuur.</w:t>
      </w:r>
    </w:p>
    <w:p w14:paraId="29AC5642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 xml:space="preserve">7. </w:t>
      </w:r>
      <w:proofErr w:type="spellStart"/>
      <w:r w:rsidRPr="008238E1">
        <w:rPr>
          <w:rFonts w:ascii="Quire Sans" w:hAnsi="Quire Sans" w:cs="Quire Sans"/>
          <w:b/>
          <w:bCs/>
          <w:lang w:val="nl-NL"/>
        </w:rPr>
        <w:t>Governance</w:t>
      </w:r>
      <w:proofErr w:type="spellEnd"/>
      <w:r w:rsidRPr="008238E1">
        <w:rPr>
          <w:rFonts w:ascii="Quire Sans" w:hAnsi="Quire Sans" w:cs="Quire Sans"/>
          <w:b/>
          <w:bCs/>
          <w:lang w:val="nl-NL"/>
        </w:rPr>
        <w:t>-implicaties</w:t>
      </w:r>
    </w:p>
    <w:p w14:paraId="5375E15D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Indien juridisering wordt erkend als begrensd instrument, volgen daaruit de volgende implicaties:</w:t>
      </w:r>
    </w:p>
    <w:p w14:paraId="6C53A03F" w14:textId="77777777" w:rsidR="008238E1" w:rsidRPr="008238E1" w:rsidRDefault="008238E1" w:rsidP="008238E1">
      <w:pPr>
        <w:numPr>
          <w:ilvl w:val="0"/>
          <w:numId w:val="37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Escalatie moet proportioneel en gemotiveerd zijn.</w:t>
      </w:r>
    </w:p>
    <w:p w14:paraId="5F378D91" w14:textId="77777777" w:rsidR="008238E1" w:rsidRPr="008238E1" w:rsidRDefault="008238E1" w:rsidP="008238E1">
      <w:pPr>
        <w:numPr>
          <w:ilvl w:val="0"/>
          <w:numId w:val="37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Directe communicatie moet mogelijk blijven zonder dossierfunctie.</w:t>
      </w:r>
    </w:p>
    <w:p w14:paraId="713ED71A" w14:textId="77777777" w:rsidR="008238E1" w:rsidRPr="008238E1" w:rsidRDefault="008238E1" w:rsidP="008238E1">
      <w:pPr>
        <w:numPr>
          <w:ilvl w:val="0"/>
          <w:numId w:val="37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Tijdelijkheid van standpunten moet worden erkend.</w:t>
      </w:r>
    </w:p>
    <w:p w14:paraId="12CF0213" w14:textId="77777777" w:rsidR="008238E1" w:rsidRPr="008238E1" w:rsidRDefault="008238E1" w:rsidP="008238E1">
      <w:pPr>
        <w:numPr>
          <w:ilvl w:val="0"/>
          <w:numId w:val="37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Rolherpositionering moet mogelijk zijn zonder gezichtsverlies.</w:t>
      </w:r>
    </w:p>
    <w:p w14:paraId="2A8F4FAC" w14:textId="77777777" w:rsidR="008238E1" w:rsidRPr="008238E1" w:rsidRDefault="008238E1" w:rsidP="008238E1">
      <w:pPr>
        <w:numPr>
          <w:ilvl w:val="0"/>
          <w:numId w:val="37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Juridische procedures moeten laatste, niet eerste stap zijn.</w:t>
      </w:r>
    </w:p>
    <w:p w14:paraId="56F038DF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Deze implicaties versterken zowel rechtsbescherming als stabiliteit.</w:t>
      </w:r>
    </w:p>
    <w:p w14:paraId="40DF3CA3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8. Relatie tot vertrouwen en legitimiteit</w:t>
      </w:r>
    </w:p>
    <w:p w14:paraId="4F261CA5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Vertrouwen wordt ondermijnd wanneer juridisering wordt ervaren als machtsinstrument in plaats van rechtsbescherming.</w:t>
      </w:r>
    </w:p>
    <w:p w14:paraId="0425C135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Relationele herpositionering ondersteunt vertrouwen doordat:</w:t>
      </w:r>
    </w:p>
    <w:p w14:paraId="3771CADF" w14:textId="77777777" w:rsidR="008238E1" w:rsidRPr="008238E1" w:rsidRDefault="008238E1" w:rsidP="008238E1">
      <w:pPr>
        <w:numPr>
          <w:ilvl w:val="0"/>
          <w:numId w:val="38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erkenning mogelijk blijft;</w:t>
      </w:r>
    </w:p>
    <w:p w14:paraId="2380A4D4" w14:textId="77777777" w:rsidR="008238E1" w:rsidRPr="008238E1" w:rsidRDefault="008238E1" w:rsidP="008238E1">
      <w:pPr>
        <w:numPr>
          <w:ilvl w:val="0"/>
          <w:numId w:val="38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tijdelijke fouten niet permanent worden gemaakt;</w:t>
      </w:r>
    </w:p>
    <w:p w14:paraId="19402E5D" w14:textId="77777777" w:rsidR="008238E1" w:rsidRPr="008238E1" w:rsidRDefault="008238E1" w:rsidP="008238E1">
      <w:pPr>
        <w:numPr>
          <w:ilvl w:val="0"/>
          <w:numId w:val="38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proportionaliteit zichtbaar wordt;</w:t>
      </w:r>
    </w:p>
    <w:p w14:paraId="4E3F54FD" w14:textId="77777777" w:rsidR="008238E1" w:rsidRPr="008238E1" w:rsidRDefault="008238E1" w:rsidP="008238E1">
      <w:pPr>
        <w:numPr>
          <w:ilvl w:val="0"/>
          <w:numId w:val="38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herstelruimte open blijft.</w:t>
      </w:r>
    </w:p>
    <w:p w14:paraId="6EAC5861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Legitimiteit ontstaat waar rechtsstatelijkheid en relationele zorgvuldigheid samengaan.</w:t>
      </w:r>
    </w:p>
    <w:p w14:paraId="5561765A" w14:textId="0D0066D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lastRenderedPageBreak/>
        <w:t>9. Verhouding tot wet- en regelgeving</w:t>
      </w:r>
    </w:p>
    <w:p w14:paraId="17062F5E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Deze sub-</w:t>
      </w:r>
      <w:proofErr w:type="spellStart"/>
      <w:r w:rsidRPr="008238E1">
        <w:rPr>
          <w:rFonts w:ascii="Quire Sans" w:hAnsi="Quire Sans" w:cs="Quire Sans"/>
          <w:lang w:val="nl-NL"/>
        </w:rPr>
        <w:t>positionpaper</w:t>
      </w:r>
      <w:proofErr w:type="spellEnd"/>
      <w:r w:rsidRPr="008238E1">
        <w:rPr>
          <w:rFonts w:ascii="Quire Sans" w:hAnsi="Quire Sans" w:cs="Quire Sans"/>
          <w:lang w:val="nl-NL"/>
        </w:rPr>
        <w:t>:</w:t>
      </w:r>
    </w:p>
    <w:p w14:paraId="6353E65D" w14:textId="77777777" w:rsidR="008238E1" w:rsidRPr="008238E1" w:rsidRDefault="008238E1" w:rsidP="008238E1">
      <w:pPr>
        <w:numPr>
          <w:ilvl w:val="0"/>
          <w:numId w:val="39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respecteert bezwaar-, klacht- en beroepsprocedures;</w:t>
      </w:r>
    </w:p>
    <w:p w14:paraId="24B966FD" w14:textId="77777777" w:rsidR="008238E1" w:rsidRPr="008238E1" w:rsidRDefault="008238E1" w:rsidP="008238E1">
      <w:pPr>
        <w:numPr>
          <w:ilvl w:val="0"/>
          <w:numId w:val="39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 xml:space="preserve">doet geen afbreuk aan </w:t>
      </w:r>
      <w:proofErr w:type="spellStart"/>
      <w:r w:rsidRPr="008238E1">
        <w:rPr>
          <w:rFonts w:ascii="Quire Sans" w:hAnsi="Quire Sans" w:cs="Quire Sans"/>
          <w:lang w:val="nl-NL"/>
        </w:rPr>
        <w:t>Awb</w:t>
      </w:r>
      <w:proofErr w:type="spellEnd"/>
      <w:r w:rsidRPr="008238E1">
        <w:rPr>
          <w:rFonts w:ascii="Quire Sans" w:hAnsi="Quire Sans" w:cs="Quire Sans"/>
          <w:lang w:val="nl-NL"/>
        </w:rPr>
        <w:t>- en Jeugdwetkaders;</w:t>
      </w:r>
    </w:p>
    <w:p w14:paraId="77B0AC48" w14:textId="77777777" w:rsidR="008238E1" w:rsidRPr="008238E1" w:rsidRDefault="008238E1" w:rsidP="008238E1">
      <w:pPr>
        <w:numPr>
          <w:ilvl w:val="0"/>
          <w:numId w:val="39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vervangt geen rechtsmiddelen;</w:t>
      </w:r>
    </w:p>
    <w:p w14:paraId="4FCE4516" w14:textId="77777777" w:rsidR="008238E1" w:rsidRPr="008238E1" w:rsidRDefault="008238E1" w:rsidP="008238E1">
      <w:pPr>
        <w:numPr>
          <w:ilvl w:val="0"/>
          <w:numId w:val="39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creëert geen nieuwe norm.</w:t>
      </w:r>
    </w:p>
    <w:p w14:paraId="373D2B71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 xml:space="preserve">Relationele herpositionering wordt gepositioneerd als aanvullende </w:t>
      </w:r>
      <w:proofErr w:type="spellStart"/>
      <w:r w:rsidRPr="008238E1">
        <w:rPr>
          <w:rFonts w:ascii="Quire Sans" w:hAnsi="Quire Sans" w:cs="Quire Sans"/>
          <w:lang w:val="nl-NL"/>
        </w:rPr>
        <w:t>governance</w:t>
      </w:r>
      <w:proofErr w:type="spellEnd"/>
      <w:r w:rsidRPr="008238E1">
        <w:rPr>
          <w:rFonts w:ascii="Quire Sans" w:hAnsi="Quire Sans" w:cs="Quire Sans"/>
          <w:lang w:val="nl-NL"/>
        </w:rPr>
        <w:t>-keuze binnen bestaande rechtsstatelijke kaders.</w:t>
      </w:r>
    </w:p>
    <w:p w14:paraId="7E7BFBBA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10. Positionering binnen CIV-CARE P001</w:t>
      </w:r>
    </w:p>
    <w:p w14:paraId="757516F0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Deze sub-</w:t>
      </w:r>
      <w:proofErr w:type="spellStart"/>
      <w:r w:rsidRPr="008238E1">
        <w:rPr>
          <w:rFonts w:ascii="Quire Sans" w:hAnsi="Quire Sans" w:cs="Quire Sans"/>
          <w:lang w:val="nl-NL"/>
        </w:rPr>
        <w:t>positionpaper</w:t>
      </w:r>
      <w:proofErr w:type="spellEnd"/>
      <w:r w:rsidRPr="008238E1">
        <w:rPr>
          <w:rFonts w:ascii="Quire Sans" w:hAnsi="Quire Sans" w:cs="Quire Sans"/>
          <w:lang w:val="nl-NL"/>
        </w:rPr>
        <w:t xml:space="preserve"> vormt:</w:t>
      </w:r>
    </w:p>
    <w:p w14:paraId="27FDE582" w14:textId="77777777" w:rsidR="008238E1" w:rsidRPr="008238E1" w:rsidRDefault="008238E1" w:rsidP="008238E1">
      <w:pPr>
        <w:numPr>
          <w:ilvl w:val="0"/>
          <w:numId w:val="40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SHPP004-07 binnen de HPP004-reeks;</w:t>
      </w:r>
    </w:p>
    <w:p w14:paraId="525A6A7E" w14:textId="77777777" w:rsidR="008238E1" w:rsidRPr="008238E1" w:rsidRDefault="008238E1" w:rsidP="008238E1">
      <w:pPr>
        <w:numPr>
          <w:ilvl w:val="0"/>
          <w:numId w:val="40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een verbinding tussen wantrouwen (SHPP004-03) en stabiliteit via herpositionering;</w:t>
      </w:r>
    </w:p>
    <w:p w14:paraId="71B43B70" w14:textId="77777777" w:rsidR="008238E1" w:rsidRPr="008238E1" w:rsidRDefault="008238E1" w:rsidP="008238E1">
      <w:pPr>
        <w:numPr>
          <w:ilvl w:val="0"/>
          <w:numId w:val="40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een aanvulling op HPP003 (Herstel van Impasse zonder Juridisering).</w:t>
      </w:r>
    </w:p>
    <w:p w14:paraId="2A592576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Zij biedt een normatief kader voor proportionele escalatie.</w:t>
      </w:r>
    </w:p>
    <w:p w14:paraId="2399E1A9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11. Open karakter en uitnodiging tot reflectie</w:t>
      </w:r>
    </w:p>
    <w:p w14:paraId="6172CB10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Deze sub-</w:t>
      </w:r>
      <w:proofErr w:type="spellStart"/>
      <w:r w:rsidRPr="008238E1">
        <w:rPr>
          <w:rFonts w:ascii="Quire Sans" w:hAnsi="Quire Sans" w:cs="Quire Sans"/>
          <w:lang w:val="nl-NL"/>
        </w:rPr>
        <w:t>positionpaper</w:t>
      </w:r>
      <w:proofErr w:type="spellEnd"/>
      <w:r w:rsidRPr="008238E1">
        <w:rPr>
          <w:rFonts w:ascii="Quire Sans" w:hAnsi="Quire Sans" w:cs="Quire Sans"/>
          <w:lang w:val="nl-NL"/>
        </w:rPr>
        <w:t xml:space="preserve"> is gepubliceerd als concept (v0.9).</w:t>
      </w:r>
    </w:p>
    <w:p w14:paraId="0BE50746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CIV-CARE nodigt uit tot:</w:t>
      </w:r>
    </w:p>
    <w:p w14:paraId="6C54AF77" w14:textId="77777777" w:rsidR="008238E1" w:rsidRPr="008238E1" w:rsidRDefault="008238E1" w:rsidP="008238E1">
      <w:pPr>
        <w:numPr>
          <w:ilvl w:val="0"/>
          <w:numId w:val="41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juridische reflectie;</w:t>
      </w:r>
    </w:p>
    <w:p w14:paraId="07DC5A6D" w14:textId="77777777" w:rsidR="008238E1" w:rsidRPr="008238E1" w:rsidRDefault="008238E1" w:rsidP="008238E1">
      <w:pPr>
        <w:numPr>
          <w:ilvl w:val="0"/>
          <w:numId w:val="41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praktijkanalyse van escalatiepatronen;</w:t>
      </w:r>
    </w:p>
    <w:p w14:paraId="2B85B42E" w14:textId="77777777" w:rsidR="008238E1" w:rsidRPr="008238E1" w:rsidRDefault="008238E1" w:rsidP="008238E1">
      <w:pPr>
        <w:numPr>
          <w:ilvl w:val="0"/>
          <w:numId w:val="41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bestuurlijke tegenlezing;</w:t>
      </w:r>
    </w:p>
    <w:p w14:paraId="435E2579" w14:textId="77777777" w:rsidR="008238E1" w:rsidRPr="008238E1" w:rsidRDefault="008238E1" w:rsidP="008238E1">
      <w:pPr>
        <w:numPr>
          <w:ilvl w:val="0"/>
          <w:numId w:val="41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voorbeelden waarin herpositionering juridisering voorkwam.</w:t>
      </w:r>
    </w:p>
    <w:p w14:paraId="0DD067DB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Niet om recht te vervangen, maar om recht proportioneel toe te passen.</w:t>
      </w:r>
    </w:p>
    <w:p w14:paraId="48D94843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12. Slotverklaring</w:t>
      </w:r>
    </w:p>
    <w:p w14:paraId="52B60E33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 rechtsstaat vereist juridisering waar rechten worden geschonden.</w:t>
      </w:r>
    </w:p>
    <w:p w14:paraId="2D4BAEE4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Stabiliteit vereist echter dat juridisering niet het enige instrument wordt.</w:t>
      </w:r>
    </w:p>
    <w:p w14:paraId="4B813E0A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Relationele herpositionering biedt ruimte om spanningen te de-escaleren vóórdat procedures verharding onomkeerbaar maken.</w:t>
      </w:r>
    </w:p>
    <w:p w14:paraId="3835DDF9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lastRenderedPageBreak/>
        <w:t>Vertrouwen groeit waar recht en herstel elkaar aanvullen.</w:t>
      </w:r>
    </w:p>
    <w:p w14:paraId="38E41211" w14:textId="5EF8D062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Governance en versiestandaard (CIV-CARE)</w:t>
      </w:r>
    </w:p>
    <w:p w14:paraId="2095DCE9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Deze sub-</w:t>
      </w:r>
      <w:proofErr w:type="spellStart"/>
      <w:r w:rsidRPr="008238E1">
        <w:rPr>
          <w:rFonts w:ascii="Quire Sans" w:hAnsi="Quire Sans" w:cs="Quire Sans"/>
          <w:lang w:val="nl-NL"/>
        </w:rPr>
        <w:t>positionpaper</w:t>
      </w:r>
      <w:proofErr w:type="spellEnd"/>
      <w:r w:rsidRPr="008238E1">
        <w:rPr>
          <w:rFonts w:ascii="Quire Sans" w:hAnsi="Quire Sans" w:cs="Quire Sans"/>
          <w:lang w:val="nl-NL"/>
        </w:rPr>
        <w:t xml:space="preserve"> wordt gepubliceerd volgens de CIV-CARE versiestandaard.</w:t>
      </w:r>
    </w:p>
    <w:p w14:paraId="30489C1B" w14:textId="77777777" w:rsidR="008238E1" w:rsidRPr="008238E1" w:rsidRDefault="008238E1" w:rsidP="008238E1">
      <w:pPr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v0.9 – Concept</w:t>
      </w:r>
    </w:p>
    <w:p w14:paraId="6C9979E5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Inhoudelijk coherent en open voor reflectie.</w:t>
      </w:r>
    </w:p>
    <w:p w14:paraId="56E627F9" w14:textId="77777777" w:rsidR="008238E1" w:rsidRPr="008238E1" w:rsidRDefault="008238E1" w:rsidP="008238E1">
      <w:pPr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v1.0 – Vastgesteld kaderdocument</w:t>
      </w:r>
    </w:p>
    <w:p w14:paraId="569856F2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Formeel vastgesteld als normatief referentiekader binnen CIV-CARE P001.</w:t>
      </w:r>
    </w:p>
    <w:p w14:paraId="6429BB23" w14:textId="77777777" w:rsidR="008238E1" w:rsidRPr="008238E1" w:rsidRDefault="008238E1" w:rsidP="008238E1">
      <w:pPr>
        <w:pStyle w:val="Kop1"/>
        <w:rPr>
          <w:rFonts w:ascii="Quire Sans" w:hAnsi="Quire Sans" w:cs="Quire Sans"/>
          <w:b/>
          <w:bCs/>
          <w:lang w:val="nl-NL"/>
        </w:rPr>
      </w:pPr>
      <w:r w:rsidRPr="008238E1">
        <w:rPr>
          <w:rFonts w:ascii="Quire Sans" w:hAnsi="Quire Sans" w:cs="Quire Sans"/>
          <w:b/>
          <w:bCs/>
          <w:lang w:val="nl-NL"/>
        </w:rPr>
        <w:t>Publieke Call-to-Action</w:t>
      </w:r>
    </w:p>
    <w:p w14:paraId="2FFD2A8C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Deze sub-</w:t>
      </w:r>
      <w:proofErr w:type="spellStart"/>
      <w:r w:rsidRPr="008238E1">
        <w:rPr>
          <w:rFonts w:ascii="Quire Sans" w:hAnsi="Quire Sans" w:cs="Quire Sans"/>
          <w:lang w:val="nl-NL"/>
        </w:rPr>
        <w:t>positionpaper</w:t>
      </w:r>
      <w:proofErr w:type="spellEnd"/>
      <w:r w:rsidRPr="008238E1">
        <w:rPr>
          <w:rFonts w:ascii="Quire Sans" w:hAnsi="Quire Sans" w:cs="Quire Sans"/>
          <w:lang w:val="nl-NL"/>
        </w:rPr>
        <w:t xml:space="preserve"> is een uitnodiging tot evenwicht.</w:t>
      </w:r>
    </w:p>
    <w:p w14:paraId="1E5607DD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Wij nodigen u uit om:</w:t>
      </w:r>
    </w:p>
    <w:p w14:paraId="65787C4E" w14:textId="77777777" w:rsidR="008238E1" w:rsidRPr="008238E1" w:rsidRDefault="008238E1" w:rsidP="008238E1">
      <w:pPr>
        <w:numPr>
          <w:ilvl w:val="0"/>
          <w:numId w:val="42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te reflecteren op uw escalatiemechanismen;</w:t>
      </w:r>
    </w:p>
    <w:p w14:paraId="5A45A010" w14:textId="77777777" w:rsidR="008238E1" w:rsidRPr="008238E1" w:rsidRDefault="008238E1" w:rsidP="008238E1">
      <w:pPr>
        <w:numPr>
          <w:ilvl w:val="0"/>
          <w:numId w:val="42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voorbeelden te delen waarin juridisering te vroeg of te laat werd ingezet;</w:t>
      </w:r>
    </w:p>
    <w:p w14:paraId="3C1A7CF3" w14:textId="77777777" w:rsidR="008238E1" w:rsidRPr="008238E1" w:rsidRDefault="008238E1" w:rsidP="008238E1">
      <w:pPr>
        <w:numPr>
          <w:ilvl w:val="0"/>
          <w:numId w:val="42"/>
        </w:num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 xml:space="preserve">bij te dragen aan </w:t>
      </w:r>
      <w:proofErr w:type="spellStart"/>
      <w:r w:rsidRPr="008238E1">
        <w:rPr>
          <w:rFonts w:ascii="Quire Sans" w:hAnsi="Quire Sans" w:cs="Quire Sans"/>
          <w:lang w:val="nl-NL"/>
        </w:rPr>
        <w:t>governance</w:t>
      </w:r>
      <w:proofErr w:type="spellEnd"/>
      <w:r w:rsidRPr="008238E1">
        <w:rPr>
          <w:rFonts w:ascii="Quire Sans" w:hAnsi="Quire Sans" w:cs="Quire Sans"/>
          <w:lang w:val="nl-NL"/>
        </w:rPr>
        <w:t xml:space="preserve"> waarin recht en herstel in balans zijn.</w:t>
      </w:r>
    </w:p>
    <w:p w14:paraId="5F3848C6" w14:textId="77777777" w:rsidR="008238E1" w:rsidRPr="008238E1" w:rsidRDefault="008238E1" w:rsidP="008238E1">
      <w:pPr>
        <w:rPr>
          <w:rFonts w:ascii="Quire Sans" w:hAnsi="Quire Sans" w:cs="Quire Sans"/>
          <w:lang w:val="nl-NL"/>
        </w:rPr>
      </w:pPr>
      <w:r w:rsidRPr="008238E1">
        <w:rPr>
          <w:rFonts w:ascii="Quire Sans" w:hAnsi="Quire Sans" w:cs="Quire Sans"/>
          <w:lang w:val="nl-NL"/>
        </w:rPr>
        <w:t>Rechtsbescherming is noodzakelijk.</w:t>
      </w:r>
      <w:r w:rsidRPr="008238E1">
        <w:rPr>
          <w:rFonts w:ascii="Quire Sans" w:hAnsi="Quire Sans" w:cs="Quire Sans"/>
          <w:lang w:val="nl-NL"/>
        </w:rPr>
        <w:br/>
        <w:t>Herpositionering is stabiliserend.</w:t>
      </w:r>
    </w:p>
    <w:p w14:paraId="6EAF2F9E" w14:textId="0D4CAD3F" w:rsidR="006504AA" w:rsidRPr="006504AA" w:rsidRDefault="006504AA" w:rsidP="008238E1">
      <w:pPr>
        <w:rPr>
          <w:rFonts w:ascii="Quire Sans" w:hAnsi="Quire Sans" w:cs="Quire Sans"/>
          <w:lang w:val="nl-NL"/>
        </w:rPr>
      </w:pPr>
    </w:p>
    <w:p w14:paraId="39D09DE0" w14:textId="51C2AC38" w:rsidR="00B125C6" w:rsidRPr="00B125C6" w:rsidRDefault="00B125C6" w:rsidP="006504AA">
      <w:pPr>
        <w:rPr>
          <w:rFonts w:ascii="Quire Sans" w:hAnsi="Quire Sans" w:cs="Quire Sans"/>
          <w:lang w:val="nl-NL"/>
        </w:rPr>
      </w:pPr>
    </w:p>
    <w:p w14:paraId="5E8408D6" w14:textId="13457E8F" w:rsidR="00804204" w:rsidRPr="008238E1" w:rsidRDefault="00804204" w:rsidP="00B125C6">
      <w:pPr>
        <w:rPr>
          <w:rFonts w:ascii="Quire Sans" w:hAnsi="Quire Sans" w:cs="Quire Sans"/>
          <w:lang w:val="nl-NL"/>
        </w:rPr>
      </w:pPr>
    </w:p>
    <w:sectPr w:rsidR="00804204" w:rsidRPr="008238E1" w:rsidSect="0040220B">
      <w:headerReference w:type="default" r:id="rId8"/>
      <w:footerReference w:type="default" r:id="rId9"/>
      <w:pgSz w:w="11906" w:h="16838" w:code="9"/>
      <w:pgMar w:top="1985" w:right="1417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E38E4" w14:textId="77777777" w:rsidR="009C6382" w:rsidRDefault="009C6382">
      <w:pPr>
        <w:spacing w:after="0" w:line="240" w:lineRule="auto"/>
      </w:pPr>
      <w:r>
        <w:separator/>
      </w:r>
    </w:p>
  </w:endnote>
  <w:endnote w:type="continuationSeparator" w:id="0">
    <w:p w14:paraId="1E7E6BC3" w14:textId="77777777" w:rsidR="009C6382" w:rsidRDefault="009C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</w:rPr>
      <w:id w:val="-350331855"/>
      <w:docPartObj>
        <w:docPartGallery w:val="Page Numbers (Bottom of Page)"/>
        <w:docPartUnique/>
      </w:docPartObj>
    </w:sdtPr>
    <w:sdtEndPr/>
    <w:sdtContent>
      <w:p w14:paraId="37AA196B" w14:textId="2DF1D01E" w:rsidR="0084483A" w:rsidRPr="001657B4" w:rsidRDefault="00CB3CE0" w:rsidP="0095518D">
        <w:pPr>
          <w:pStyle w:val="Voettekst"/>
          <w:ind w:left="-567"/>
          <w:rPr>
            <w:rFonts w:ascii="Arial Narrow" w:hAnsi="Arial Narrow"/>
          </w:rPr>
        </w:pPr>
        <w:r w:rsidRPr="00CB3CE0">
          <w:rPr>
            <w:rFonts w:ascii="Arial Narrow" w:hAnsi="Arial Narrow"/>
            <w:sz w:val="18"/>
            <w:szCs w:val="18"/>
          </w:rPr>
          <w:fldChar w:fldCharType="begin"/>
        </w:r>
        <w:r w:rsidRPr="001657B4">
          <w:rPr>
            <w:rFonts w:ascii="Arial Narrow" w:hAnsi="Arial Narrow"/>
            <w:sz w:val="18"/>
            <w:szCs w:val="18"/>
          </w:rPr>
          <w:instrText xml:space="preserve"> FILENAME   \* MERGEFORMAT </w:instrText>
        </w:r>
        <w:r w:rsidRPr="00CB3CE0">
          <w:rPr>
            <w:rFonts w:ascii="Arial Narrow" w:hAnsi="Arial Narrow"/>
            <w:sz w:val="18"/>
            <w:szCs w:val="18"/>
          </w:rPr>
          <w:fldChar w:fldCharType="separate"/>
        </w:r>
        <w:r w:rsidR="008238E1">
          <w:rPr>
            <w:rFonts w:ascii="Arial Narrow" w:hAnsi="Arial Narrow"/>
            <w:noProof/>
            <w:sz w:val="18"/>
            <w:szCs w:val="18"/>
          </w:rPr>
          <w:t>CIV-CARE_P001_SHPP004-07_Juridisering-versus-Relationele-Herpositionering_v0.9</w:t>
        </w:r>
        <w:r w:rsidRPr="00CB3CE0">
          <w:rPr>
            <w:rFonts w:ascii="Arial Narrow" w:hAnsi="Arial Narrow"/>
            <w:sz w:val="18"/>
            <w:szCs w:val="18"/>
          </w:rPr>
          <w:fldChar w:fldCharType="end"/>
        </w:r>
        <w:r w:rsidRPr="00CB3CE0">
          <w:rPr>
            <w:rFonts w:ascii="Arial Narrow" w:hAnsi="Arial Narrow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B44E9F1" wp14:editId="090B3F0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04677075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8D42" w14:textId="77777777" w:rsidR="00CB3CE0" w:rsidRDefault="00CB3CE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B44E9F1" id="Rechthoek 2" o:spid="_x0000_s1026" style="position:absolute;left:0;text-align:left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DCF8D42" w14:textId="77777777" w:rsidR="00CB3CE0" w:rsidRDefault="00CB3CE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Pr="001657B4">
          <w:rPr>
            <w:rFonts w:ascii="Arial Narrow" w:hAnsi="Arial Narrow"/>
            <w:sz w:val="18"/>
            <w:szCs w:val="18"/>
          </w:rPr>
          <w:t>.pdf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50C5" w14:textId="77777777" w:rsidR="009C6382" w:rsidRDefault="009C6382">
      <w:pPr>
        <w:spacing w:after="0" w:line="240" w:lineRule="auto"/>
      </w:pPr>
      <w:r>
        <w:separator/>
      </w:r>
    </w:p>
  </w:footnote>
  <w:footnote w:type="continuationSeparator" w:id="0">
    <w:p w14:paraId="171DDBAD" w14:textId="77777777" w:rsidR="009C6382" w:rsidRDefault="009C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1B63" w14:textId="4A067025" w:rsidR="0095518D" w:rsidRDefault="0095518D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912E1" wp14:editId="1DEE0F4E">
          <wp:simplePos x="0" y="0"/>
          <wp:positionH relativeFrom="column">
            <wp:posOffset>-1105536</wp:posOffset>
          </wp:positionH>
          <wp:positionV relativeFrom="paragraph">
            <wp:posOffset>-463550</wp:posOffset>
          </wp:positionV>
          <wp:extent cx="7850599" cy="2114550"/>
          <wp:effectExtent l="0" t="0" r="0" b="0"/>
          <wp:wrapNone/>
          <wp:docPr id="175679949" name="Afbeelding 1" descr="Afbeelding met schermopname, hemel, Kleurrijk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142307" name="Afbeelding 1" descr="Afbeelding met schermopname, hemel, Kleurrijkhei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7021" cy="21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5263249"/>
    <w:multiLevelType w:val="multilevel"/>
    <w:tmpl w:val="BA28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162111"/>
    <w:multiLevelType w:val="multilevel"/>
    <w:tmpl w:val="6ACC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42585B"/>
    <w:multiLevelType w:val="multilevel"/>
    <w:tmpl w:val="EC6C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78525D"/>
    <w:multiLevelType w:val="multilevel"/>
    <w:tmpl w:val="ED28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CB3EC1"/>
    <w:multiLevelType w:val="multilevel"/>
    <w:tmpl w:val="714C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073358"/>
    <w:multiLevelType w:val="multilevel"/>
    <w:tmpl w:val="EDEE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DE5928"/>
    <w:multiLevelType w:val="multilevel"/>
    <w:tmpl w:val="2B18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E07CFB"/>
    <w:multiLevelType w:val="multilevel"/>
    <w:tmpl w:val="E9E2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89438B"/>
    <w:multiLevelType w:val="multilevel"/>
    <w:tmpl w:val="BBEAB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2D1A83"/>
    <w:multiLevelType w:val="multilevel"/>
    <w:tmpl w:val="8D1E5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3F1D8C"/>
    <w:multiLevelType w:val="multilevel"/>
    <w:tmpl w:val="6FCED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D31BA5"/>
    <w:multiLevelType w:val="multilevel"/>
    <w:tmpl w:val="A334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803E4D"/>
    <w:multiLevelType w:val="multilevel"/>
    <w:tmpl w:val="93A6B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6F6D8E"/>
    <w:multiLevelType w:val="multilevel"/>
    <w:tmpl w:val="4E18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F00A6F"/>
    <w:multiLevelType w:val="multilevel"/>
    <w:tmpl w:val="DE52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B9772C"/>
    <w:multiLevelType w:val="multilevel"/>
    <w:tmpl w:val="45BED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151D80"/>
    <w:multiLevelType w:val="multilevel"/>
    <w:tmpl w:val="B81E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9E059D"/>
    <w:multiLevelType w:val="multilevel"/>
    <w:tmpl w:val="0B620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D155DC"/>
    <w:multiLevelType w:val="multilevel"/>
    <w:tmpl w:val="60B6A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7610B6"/>
    <w:multiLevelType w:val="multilevel"/>
    <w:tmpl w:val="84D4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B15CE3"/>
    <w:multiLevelType w:val="multilevel"/>
    <w:tmpl w:val="730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8059D4"/>
    <w:multiLevelType w:val="multilevel"/>
    <w:tmpl w:val="C0E6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567557"/>
    <w:multiLevelType w:val="multilevel"/>
    <w:tmpl w:val="CDD6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E639B9"/>
    <w:multiLevelType w:val="multilevel"/>
    <w:tmpl w:val="35C8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B30556"/>
    <w:multiLevelType w:val="multilevel"/>
    <w:tmpl w:val="C51C5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5A6B32"/>
    <w:multiLevelType w:val="multilevel"/>
    <w:tmpl w:val="4D54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4B04C9"/>
    <w:multiLevelType w:val="multilevel"/>
    <w:tmpl w:val="6E76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8A6821"/>
    <w:multiLevelType w:val="multilevel"/>
    <w:tmpl w:val="16A40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140C7E"/>
    <w:multiLevelType w:val="multilevel"/>
    <w:tmpl w:val="EF80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4918D5"/>
    <w:multiLevelType w:val="multilevel"/>
    <w:tmpl w:val="D67E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7B4057"/>
    <w:multiLevelType w:val="multilevel"/>
    <w:tmpl w:val="00C6F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6665F8"/>
    <w:multiLevelType w:val="multilevel"/>
    <w:tmpl w:val="5672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A61838"/>
    <w:multiLevelType w:val="multilevel"/>
    <w:tmpl w:val="8A6A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F36EED"/>
    <w:multiLevelType w:val="multilevel"/>
    <w:tmpl w:val="80EA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B608F0"/>
    <w:multiLevelType w:val="multilevel"/>
    <w:tmpl w:val="3B42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D46382B"/>
    <w:multiLevelType w:val="multilevel"/>
    <w:tmpl w:val="FFCE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412224">
    <w:abstractNumId w:val="5"/>
  </w:num>
  <w:num w:numId="2" w16cid:durableId="1196771471">
    <w:abstractNumId w:val="3"/>
  </w:num>
  <w:num w:numId="3" w16cid:durableId="1066152139">
    <w:abstractNumId w:val="2"/>
  </w:num>
  <w:num w:numId="4" w16cid:durableId="1067412685">
    <w:abstractNumId w:val="4"/>
  </w:num>
  <w:num w:numId="5" w16cid:durableId="172845288">
    <w:abstractNumId w:val="1"/>
  </w:num>
  <w:num w:numId="6" w16cid:durableId="674580064">
    <w:abstractNumId w:val="0"/>
  </w:num>
  <w:num w:numId="7" w16cid:durableId="1558593538">
    <w:abstractNumId w:val="37"/>
  </w:num>
  <w:num w:numId="8" w16cid:durableId="2061125213">
    <w:abstractNumId w:val="25"/>
  </w:num>
  <w:num w:numId="9" w16cid:durableId="209920309">
    <w:abstractNumId w:val="14"/>
  </w:num>
  <w:num w:numId="10" w16cid:durableId="340357636">
    <w:abstractNumId w:val="18"/>
  </w:num>
  <w:num w:numId="11" w16cid:durableId="484323020">
    <w:abstractNumId w:val="23"/>
  </w:num>
  <w:num w:numId="12" w16cid:durableId="633995692">
    <w:abstractNumId w:val="7"/>
  </w:num>
  <w:num w:numId="13" w16cid:durableId="1783105488">
    <w:abstractNumId w:val="29"/>
  </w:num>
  <w:num w:numId="14" w16cid:durableId="1412893351">
    <w:abstractNumId w:val="31"/>
  </w:num>
  <w:num w:numId="15" w16cid:durableId="696739044">
    <w:abstractNumId w:val="24"/>
  </w:num>
  <w:num w:numId="16" w16cid:durableId="2027318718">
    <w:abstractNumId w:val="22"/>
  </w:num>
  <w:num w:numId="17" w16cid:durableId="1473061548">
    <w:abstractNumId w:val="34"/>
  </w:num>
  <w:num w:numId="18" w16cid:durableId="1481077873">
    <w:abstractNumId w:val="28"/>
  </w:num>
  <w:num w:numId="19" w16cid:durableId="459498697">
    <w:abstractNumId w:val="40"/>
  </w:num>
  <w:num w:numId="20" w16cid:durableId="226575570">
    <w:abstractNumId w:val="9"/>
  </w:num>
  <w:num w:numId="21" w16cid:durableId="328100943">
    <w:abstractNumId w:val="41"/>
  </w:num>
  <w:num w:numId="22" w16cid:durableId="298457376">
    <w:abstractNumId w:val="32"/>
  </w:num>
  <w:num w:numId="23" w16cid:durableId="2018774278">
    <w:abstractNumId w:val="6"/>
  </w:num>
  <w:num w:numId="24" w16cid:durableId="1501579583">
    <w:abstractNumId w:val="33"/>
  </w:num>
  <w:num w:numId="25" w16cid:durableId="448429379">
    <w:abstractNumId w:val="19"/>
  </w:num>
  <w:num w:numId="26" w16cid:durableId="878126464">
    <w:abstractNumId w:val="30"/>
  </w:num>
  <w:num w:numId="27" w16cid:durableId="1511291613">
    <w:abstractNumId w:val="35"/>
  </w:num>
  <w:num w:numId="28" w16cid:durableId="1040319379">
    <w:abstractNumId w:val="17"/>
  </w:num>
  <w:num w:numId="29" w16cid:durableId="1810632953">
    <w:abstractNumId w:val="20"/>
  </w:num>
  <w:num w:numId="30" w16cid:durableId="1726754041">
    <w:abstractNumId w:val="27"/>
  </w:num>
  <w:num w:numId="31" w16cid:durableId="1326519674">
    <w:abstractNumId w:val="38"/>
  </w:num>
  <w:num w:numId="32" w16cid:durableId="954294533">
    <w:abstractNumId w:val="13"/>
  </w:num>
  <w:num w:numId="33" w16cid:durableId="1973094048">
    <w:abstractNumId w:val="21"/>
  </w:num>
  <w:num w:numId="34" w16cid:durableId="1940945414">
    <w:abstractNumId w:val="26"/>
  </w:num>
  <w:num w:numId="35" w16cid:durableId="601765405">
    <w:abstractNumId w:val="11"/>
  </w:num>
  <w:num w:numId="36" w16cid:durableId="1199314579">
    <w:abstractNumId w:val="15"/>
  </w:num>
  <w:num w:numId="37" w16cid:durableId="184172514">
    <w:abstractNumId w:val="16"/>
  </w:num>
  <w:num w:numId="38" w16cid:durableId="281496093">
    <w:abstractNumId w:val="8"/>
  </w:num>
  <w:num w:numId="39" w16cid:durableId="1127895471">
    <w:abstractNumId w:val="10"/>
  </w:num>
  <w:num w:numId="40" w16cid:durableId="670448227">
    <w:abstractNumId w:val="39"/>
  </w:num>
  <w:num w:numId="41" w16cid:durableId="880165304">
    <w:abstractNumId w:val="12"/>
  </w:num>
  <w:num w:numId="42" w16cid:durableId="1165129534">
    <w:abstractNumId w:val="3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156"/>
    <w:rsid w:val="00025E33"/>
    <w:rsid w:val="00026963"/>
    <w:rsid w:val="00034616"/>
    <w:rsid w:val="0006063C"/>
    <w:rsid w:val="000715E1"/>
    <w:rsid w:val="000908A4"/>
    <w:rsid w:val="0009545B"/>
    <w:rsid w:val="000E4A6E"/>
    <w:rsid w:val="000F01EF"/>
    <w:rsid w:val="0010560B"/>
    <w:rsid w:val="0015074B"/>
    <w:rsid w:val="001657B4"/>
    <w:rsid w:val="0018392B"/>
    <w:rsid w:val="001862BF"/>
    <w:rsid w:val="001B4BD4"/>
    <w:rsid w:val="001B610F"/>
    <w:rsid w:val="001E5E2A"/>
    <w:rsid w:val="00202D4F"/>
    <w:rsid w:val="0029639D"/>
    <w:rsid w:val="002A3C3D"/>
    <w:rsid w:val="00326F90"/>
    <w:rsid w:val="00361626"/>
    <w:rsid w:val="0040220B"/>
    <w:rsid w:val="004C5145"/>
    <w:rsid w:val="0051328D"/>
    <w:rsid w:val="00581E05"/>
    <w:rsid w:val="005D198E"/>
    <w:rsid w:val="00603092"/>
    <w:rsid w:val="00611AE1"/>
    <w:rsid w:val="006504AA"/>
    <w:rsid w:val="0065066E"/>
    <w:rsid w:val="00694262"/>
    <w:rsid w:val="006C0F8C"/>
    <w:rsid w:val="00751DDD"/>
    <w:rsid w:val="00763C95"/>
    <w:rsid w:val="00767781"/>
    <w:rsid w:val="00804204"/>
    <w:rsid w:val="00815FF5"/>
    <w:rsid w:val="008238E1"/>
    <w:rsid w:val="00836E46"/>
    <w:rsid w:val="0084483A"/>
    <w:rsid w:val="00862AEE"/>
    <w:rsid w:val="00883919"/>
    <w:rsid w:val="00937D17"/>
    <w:rsid w:val="0095518D"/>
    <w:rsid w:val="009C6382"/>
    <w:rsid w:val="009F66B8"/>
    <w:rsid w:val="00A110DC"/>
    <w:rsid w:val="00AA1D8D"/>
    <w:rsid w:val="00AA36A2"/>
    <w:rsid w:val="00AF4AC1"/>
    <w:rsid w:val="00B125C6"/>
    <w:rsid w:val="00B15CA8"/>
    <w:rsid w:val="00B47730"/>
    <w:rsid w:val="00B9632B"/>
    <w:rsid w:val="00BA501E"/>
    <w:rsid w:val="00BB3179"/>
    <w:rsid w:val="00BF612D"/>
    <w:rsid w:val="00C0361A"/>
    <w:rsid w:val="00C332D7"/>
    <w:rsid w:val="00C944CB"/>
    <w:rsid w:val="00C94DA4"/>
    <w:rsid w:val="00CB0664"/>
    <w:rsid w:val="00CB3CE0"/>
    <w:rsid w:val="00D37DB6"/>
    <w:rsid w:val="00DA75E9"/>
    <w:rsid w:val="00DE3E50"/>
    <w:rsid w:val="00DF78DD"/>
    <w:rsid w:val="00F977D1"/>
    <w:rsid w:val="00FB5105"/>
    <w:rsid w:val="00FC36D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D14D8D4"/>
  <w14:defaultImageDpi w14:val="300"/>
  <w15:docId w15:val="{E4119092-60A6-4DA3-B218-2B5E3BDC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3CE0"/>
  </w:style>
  <w:style w:type="paragraph" w:styleId="Kop1">
    <w:name w:val="heading 1"/>
    <w:basedOn w:val="Standaard"/>
    <w:next w:val="Standaard"/>
    <w:link w:val="Kop1Char"/>
    <w:uiPriority w:val="9"/>
    <w:qFormat/>
    <w:rsid w:val="00CB3CE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B3CE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B3CE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3CE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3CE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3CE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3CE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3CE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3CE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CB3CE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CB3CE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CB3CE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CB3CE0"/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CB3C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B3CE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3CE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3CE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4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5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CB3CE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atChar">
    <w:name w:val="Citaat Char"/>
    <w:basedOn w:val="Standaardalinea-lettertype"/>
    <w:link w:val="Citaat"/>
    <w:uiPriority w:val="29"/>
    <w:rsid w:val="00CB3CE0"/>
    <w:rPr>
      <w:rFonts w:asciiTheme="majorHAnsi" w:eastAsiaTheme="majorEastAsia" w:hAnsiTheme="majorHAnsi" w:cstheme="majorBidi"/>
      <w:sz w:val="25"/>
      <w:szCs w:val="2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3CE0"/>
    <w:rPr>
      <w:rFonts w:asciiTheme="majorHAnsi" w:eastAsiaTheme="majorEastAsia" w:hAnsiTheme="majorHAnsi" w:cstheme="majorBidi"/>
      <w:cap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3CE0"/>
    <w:rPr>
      <w:rFonts w:asciiTheme="majorHAnsi" w:eastAsiaTheme="majorEastAsia" w:hAnsiTheme="majorHAnsi" w:cstheme="majorBidi"/>
      <w:i/>
      <w:iCs/>
      <w:cap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B3CE0"/>
    <w:pPr>
      <w:spacing w:line="240" w:lineRule="auto"/>
    </w:pPr>
    <w:rPr>
      <w:b/>
      <w:bCs/>
      <w:smallCaps/>
      <w:color w:val="595959" w:themeColor="text1" w:themeTint="A6"/>
    </w:rPr>
  </w:style>
  <w:style w:type="character" w:styleId="Zwaar">
    <w:name w:val="Strong"/>
    <w:basedOn w:val="Standaardalinea-lettertype"/>
    <w:uiPriority w:val="22"/>
    <w:qFormat/>
    <w:rsid w:val="00CB3CE0"/>
    <w:rPr>
      <w:b/>
      <w:bCs/>
    </w:rPr>
  </w:style>
  <w:style w:type="character" w:styleId="Nadruk">
    <w:name w:val="Emphasis"/>
    <w:basedOn w:val="Standaardalinea-lettertype"/>
    <w:uiPriority w:val="20"/>
    <w:qFormat/>
    <w:rsid w:val="00CB3CE0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3CE0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3CE0"/>
    <w:rPr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CB3CE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CB3CE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CB3CE0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CB3CE0"/>
    <w:rPr>
      <w:b/>
      <w:bCs/>
      <w:caps w:val="0"/>
      <w:smallCaps/>
      <w:color w:val="auto"/>
      <w:spacing w:val="3"/>
      <w:u w:val="single"/>
    </w:rPr>
  </w:style>
  <w:style w:type="character" w:styleId="Titelvanboek">
    <w:name w:val="Book Title"/>
    <w:basedOn w:val="Standaardalinea-lettertype"/>
    <w:uiPriority w:val="33"/>
    <w:qFormat/>
    <w:rsid w:val="00CB3CE0"/>
    <w:rPr>
      <w:b/>
      <w:bCs/>
      <w:smallCaps/>
      <w:spacing w:val="7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B3CE0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IVCARETitle">
    <w:name w:val="CIVCARE_Title"/>
    <w:basedOn w:val="Standaard"/>
    <w:rPr>
      <w:b/>
      <w:sz w:val="36"/>
    </w:rPr>
  </w:style>
  <w:style w:type="paragraph" w:customStyle="1" w:styleId="CIVCARESubtitle">
    <w:name w:val="CIVCARE_Subtitle"/>
    <w:basedOn w:val="Standaard"/>
    <w:rPr>
      <w:i/>
      <w:sz w:val="24"/>
    </w:rPr>
  </w:style>
  <w:style w:type="paragraph" w:customStyle="1" w:styleId="CIVCAREH1HPP003">
    <w:name w:val="CIVCARE_H1_HPP003"/>
    <w:basedOn w:val="Standaard"/>
    <w:rPr>
      <w:b/>
      <w:sz w:val="28"/>
    </w:rPr>
  </w:style>
  <w:style w:type="paragraph" w:customStyle="1" w:styleId="CIVCAREH2HPP003">
    <w:name w:val="CIVCARE_H2_HPP003"/>
    <w:basedOn w:val="Standaard"/>
    <w:rPr>
      <w:b/>
      <w:sz w:val="24"/>
    </w:rPr>
  </w:style>
  <w:style w:type="paragraph" w:customStyle="1" w:styleId="CIVCAREH3HPP003">
    <w:name w:val="CIVCARE_H3_HPP003"/>
    <w:basedOn w:val="Standaard"/>
    <w:rPr>
      <w:b/>
    </w:rPr>
  </w:style>
  <w:style w:type="paragraph" w:customStyle="1" w:styleId="CIVCAREBody">
    <w:name w:val="CIVCARE_Body"/>
    <w:basedOn w:val="Standaard"/>
  </w:style>
  <w:style w:type="paragraph" w:customStyle="1" w:styleId="CIVCAREReflection">
    <w:name w:val="CIVCARE_Reflection"/>
    <w:basedOn w:val="Standaard"/>
    <w:rPr>
      <w:i/>
      <w:sz w:val="21"/>
    </w:rPr>
  </w:style>
  <w:style w:type="paragraph" w:customStyle="1" w:styleId="CIVCAREPositionering">
    <w:name w:val="CIVCARE_Positionering"/>
    <w:basedOn w:val="Standaard"/>
    <w:rPr>
      <w:i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980</Words>
  <Characters>5393</Characters>
  <Application>Microsoft Office Word</Application>
  <DocSecurity>0</DocSecurity>
  <Lines>44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/>
      <vt:lpstr>1. Inleiding en normatieve positionering</vt:lpstr>
      <vt:lpstr>2. Probleemanalyse: Concentratie van macht en afnemende legitimiteit</vt:lpstr>
      <vt:lpstr>    2.1 Systemische verschuiving</vt:lpstr>
      <vt:lpstr>    2.2 Governance-risico</vt:lpstr>
      <vt:lpstr>3. Wantrouwen als bestuurlijk uitgangspunt</vt:lpstr>
      <vt:lpstr>4. Schuld, afhankelijkheid en ontmenselijking</vt:lpstr>
      <vt:lpstr>    4.1 Structurele afhankelijkheid</vt:lpstr>
      <vt:lpstr>    4.2 Governance-gevolg</vt:lpstr>
      <vt:lpstr>5. CIV-CARE_P001 als civiel-maatschappelijk correctiemechanisme</vt:lpstr>
      <vt:lpstr>    5.1 Kernprincipes</vt:lpstr>
      <vt:lpstr>6. Vertrouwen als strategisch governance-principe</vt:lpstr>
      <vt:lpstr>    6.1 Governance-stelling</vt:lpstr>
      <vt:lpstr>7. Juridische en bestuurlijke afbakening</vt:lpstr>
      <vt:lpstr>8. Slotbeschouwing</vt:lpstr>
      <vt:lpstr/>
    </vt:vector>
  </TitlesOfParts>
  <Manager/>
  <Company/>
  <LinksUpToDate>false</LinksUpToDate>
  <CharactersWithSpaces>6361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Sjonny O'Fark</cp:lastModifiedBy>
  <cp:revision>3</cp:revision>
  <cp:lastPrinted>2026-02-11T12:40:00Z</cp:lastPrinted>
  <dcterms:created xsi:type="dcterms:W3CDTF">2026-02-11T12:36:00Z</dcterms:created>
  <dcterms:modified xsi:type="dcterms:W3CDTF">2026-02-11T12:40:00Z</dcterms:modified>
  <cp:category/>
</cp:coreProperties>
</file>