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9767C" w14:textId="77777777" w:rsidR="001657B4" w:rsidRPr="001657B4" w:rsidRDefault="00804204" w:rsidP="001657B4">
      <w:pPr>
        <w:pStyle w:val="Titel"/>
        <w:jc w:val="center"/>
        <w:rPr>
          <w:rFonts w:ascii="Quire Sans" w:hAnsi="Quire Sans" w:cs="Quire Sans"/>
          <w:b/>
          <w:bCs/>
        </w:rPr>
      </w:pPr>
      <w:r w:rsidRPr="001657B4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t>CIV-CARE P001</w:t>
      </w:r>
      <w:r w:rsidR="00B125C6" w:rsidRPr="001657B4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br/>
      </w:r>
      <w:r w:rsidR="001657B4" w:rsidRPr="001657B4">
        <w:rPr>
          <w:rFonts w:ascii="Quire Sans" w:hAnsi="Quire Sans" w:cs="Quire Sans"/>
          <w:b/>
          <w:bCs/>
          <w:sz w:val="24"/>
          <w:szCs w:val="24"/>
        </w:rPr>
        <w:t>Sub-Positionpaper 004-05</w:t>
      </w:r>
    </w:p>
    <w:p w14:paraId="58832566" w14:textId="77777777" w:rsidR="001657B4" w:rsidRPr="001657B4" w:rsidRDefault="001657B4" w:rsidP="001657B4">
      <w:pPr>
        <w:pStyle w:val="Titel"/>
        <w:jc w:val="center"/>
        <w:rPr>
          <w:rFonts w:ascii="Quire Sans" w:hAnsi="Quire Sans" w:cs="Quire Sans"/>
          <w:b/>
          <w:bCs/>
          <w:sz w:val="52"/>
          <w:szCs w:val="52"/>
          <w:lang w:val="nl-NL"/>
        </w:rPr>
      </w:pPr>
      <w:r w:rsidRPr="001657B4">
        <w:rPr>
          <w:rFonts w:ascii="Quire Sans" w:hAnsi="Quire Sans" w:cs="Quire Sans"/>
          <w:b/>
          <w:bCs/>
          <w:sz w:val="52"/>
          <w:szCs w:val="52"/>
          <w:lang w:val="nl-NL"/>
        </w:rPr>
        <w:t>Federatieve Governance als Stabiliteitsmodel</w:t>
      </w:r>
    </w:p>
    <w:p w14:paraId="3A3E964B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Documentcode:</w:t>
      </w:r>
      <w:r w:rsidRPr="001657B4">
        <w:rPr>
          <w:rFonts w:ascii="Quire Sans" w:hAnsi="Quire Sans" w:cs="Quire Sans"/>
          <w:lang w:val="nl-NL"/>
        </w:rPr>
        <w:br/>
        <w:t>CIV-CARE_P001_SHPP004-05_Federatieve-Governance-als-Stabiliteitsmodel_v0.9</w:t>
      </w:r>
    </w:p>
    <w:p w14:paraId="0E1885BA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Status:</w:t>
      </w:r>
      <w:r w:rsidRPr="001657B4">
        <w:rPr>
          <w:rFonts w:ascii="Quire Sans" w:hAnsi="Quire Sans" w:cs="Quire Sans"/>
          <w:lang w:val="nl-NL"/>
        </w:rPr>
        <w:t xml:space="preserve"> Concept (open voor publieke reflectie)</w:t>
      </w:r>
      <w:r w:rsidRPr="001657B4">
        <w:rPr>
          <w:rFonts w:ascii="Quire Sans" w:hAnsi="Quire Sans" w:cs="Quire Sans"/>
          <w:lang w:val="nl-NL"/>
        </w:rPr>
        <w:br/>
      </w:r>
      <w:r w:rsidRPr="001657B4">
        <w:rPr>
          <w:rFonts w:ascii="Quire Sans" w:hAnsi="Quire Sans" w:cs="Quire Sans"/>
          <w:b/>
          <w:bCs/>
          <w:lang w:val="nl-NL"/>
        </w:rPr>
        <w:t>Reikwijdte:</w:t>
      </w:r>
      <w:r w:rsidRPr="001657B4">
        <w:rPr>
          <w:rFonts w:ascii="Quire Sans" w:hAnsi="Quire Sans" w:cs="Quire Sans"/>
          <w:lang w:val="nl-NL"/>
        </w:rPr>
        <w:t xml:space="preserve"> Publieke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>, zorgketens, samenwerkingsverbanden, toezichtstructuren, digitale ecosystemen.</w:t>
      </w:r>
      <w:r w:rsidRPr="001657B4">
        <w:rPr>
          <w:rFonts w:ascii="Quire Sans" w:hAnsi="Quire Sans" w:cs="Quire Sans"/>
          <w:lang w:val="nl-NL"/>
        </w:rPr>
        <w:br/>
      </w:r>
      <w:r w:rsidRPr="001657B4">
        <w:rPr>
          <w:rFonts w:ascii="Quire Sans" w:hAnsi="Quire Sans" w:cs="Quire Sans"/>
          <w:b/>
          <w:bCs/>
          <w:lang w:val="nl-NL"/>
        </w:rPr>
        <w:t>Onderdeel van:</w:t>
      </w:r>
      <w:r w:rsidRPr="001657B4">
        <w:rPr>
          <w:rFonts w:ascii="Quire Sans" w:hAnsi="Quire Sans" w:cs="Quire Sans"/>
          <w:lang w:val="nl-NL"/>
        </w:rPr>
        <w:t xml:space="preserve"> HPP004 – Vertrouwen als Voorwaarde voor Maatschappelijke Stabiliteit</w:t>
      </w:r>
      <w:r w:rsidRPr="001657B4">
        <w:rPr>
          <w:rFonts w:ascii="Quire Sans" w:hAnsi="Quire Sans" w:cs="Quire Sans"/>
          <w:lang w:val="nl-NL"/>
        </w:rPr>
        <w:br/>
      </w:r>
      <w:r w:rsidRPr="001657B4">
        <w:rPr>
          <w:rFonts w:ascii="Quire Sans" w:hAnsi="Quire Sans" w:cs="Quire Sans"/>
          <w:b/>
          <w:bCs/>
          <w:lang w:val="nl-NL"/>
        </w:rPr>
        <w:t>Reeks:</w:t>
      </w:r>
      <w:r w:rsidRPr="001657B4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5DCEF92D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pict w14:anchorId="5D8C3C1A">
          <v:rect id="_x0000_i1930" style="width:0;height:1.5pt" o:hralign="center" o:hrstd="t" o:hr="t" fillcolor="#a0a0a0" stroked="f"/>
        </w:pict>
      </w:r>
    </w:p>
    <w:p w14:paraId="683A0D8F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1. Inleiding en aanleiding</w:t>
      </w:r>
    </w:p>
    <w:p w14:paraId="16271B77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In eerdere sub-</w:t>
      </w:r>
      <w:proofErr w:type="spellStart"/>
      <w:r w:rsidRPr="001657B4">
        <w:rPr>
          <w:rFonts w:ascii="Quire Sans" w:hAnsi="Quire Sans" w:cs="Quire Sans"/>
          <w:lang w:val="nl-NL"/>
        </w:rPr>
        <w:t>positionpapers</w:t>
      </w:r>
      <w:proofErr w:type="spellEnd"/>
      <w:r w:rsidRPr="001657B4">
        <w:rPr>
          <w:rFonts w:ascii="Quire Sans" w:hAnsi="Quire Sans" w:cs="Quire Sans"/>
          <w:lang w:val="nl-NL"/>
        </w:rPr>
        <w:t xml:space="preserve"> binnen HPP004 is geanalyseerd hoe machtsconcentratie, wantrouwen en cumulatieve systeemdruk destabiliserend kunnen werken.</w:t>
      </w:r>
    </w:p>
    <w:p w14:paraId="75556903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 vraag die vervolgens ontstaat is niet alleen hoe deze dynamieken worden begrensd, maar welk organisatiemodel stabiliteit actief kan versterken.</w:t>
      </w:r>
    </w:p>
    <w:p w14:paraId="68AA8E8D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introduceert 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als stabiliteitsmodel: een structuur waarin macht expliciet begrensd, rollen gescheiden en autonomie behouden blijven, zonder afbreuk te doen aan rechtsstatelijke kaders.</w:t>
      </w:r>
    </w:p>
    <w:p w14:paraId="0D6B98D9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2. Doel en functie van deze sub-</w:t>
      </w:r>
      <w:proofErr w:type="spellStart"/>
      <w:r w:rsidRPr="001657B4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73D37C98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heeft een richtinggevend en normatief-constructief karakter en beoogt:</w:t>
      </w:r>
    </w:p>
    <w:p w14:paraId="135FC32A" w14:textId="77777777" w:rsidR="001657B4" w:rsidRPr="001657B4" w:rsidRDefault="001657B4" w:rsidP="001657B4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te definiëren als alternatief voor hiërarchische machtsconcentratie;</w:t>
      </w:r>
    </w:p>
    <w:p w14:paraId="5BCEE41E" w14:textId="77777777" w:rsidR="001657B4" w:rsidRPr="001657B4" w:rsidRDefault="001657B4" w:rsidP="001657B4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stabiliteitsmechanismen binnen federatieve structuren te expliciteren;</w:t>
      </w:r>
    </w:p>
    <w:p w14:paraId="2B124624" w14:textId="77777777" w:rsidR="001657B4" w:rsidRPr="001657B4" w:rsidRDefault="001657B4" w:rsidP="001657B4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onderscheid te maken tussen decentralisatie en federatieve samenhang;</w:t>
      </w:r>
    </w:p>
    <w:p w14:paraId="7719947D" w14:textId="77777777" w:rsidR="001657B4" w:rsidRPr="001657B4" w:rsidRDefault="001657B4" w:rsidP="001657B4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handvatten te bieden voor implementatie binnen bestaande kaders.</w:t>
      </w:r>
    </w:p>
    <w:p w14:paraId="2B626F34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 paper is niet gericht op institutionele vervanging, maar op structurele versterking.</w:t>
      </w:r>
    </w:p>
    <w:p w14:paraId="7A50F807" w14:textId="3CEC59E9" w:rsidR="001657B4" w:rsidRPr="001657B4" w:rsidRDefault="001657B4" w:rsidP="001657B4">
      <w:pPr>
        <w:rPr>
          <w:rFonts w:ascii="Quire Sans" w:hAnsi="Quire Sans" w:cs="Quire Sans"/>
          <w:lang w:val="nl-NL"/>
        </w:rPr>
      </w:pPr>
    </w:p>
    <w:p w14:paraId="0F481217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lastRenderedPageBreak/>
        <w:t>3. Normatief uitgangspunt</w:t>
      </w:r>
    </w:p>
    <w:p w14:paraId="5AEAC569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sluit aan bij de kernprincipes van CIV-CARE P001:</w:t>
      </w:r>
    </w:p>
    <w:p w14:paraId="7BA42ACD" w14:textId="77777777" w:rsidR="001657B4" w:rsidRPr="001657B4" w:rsidRDefault="001657B4" w:rsidP="001657B4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macht is tijdelijk, expliciet en herroepbaar;</w:t>
      </w:r>
    </w:p>
    <w:p w14:paraId="640AFC9F" w14:textId="77777777" w:rsidR="001657B4" w:rsidRPr="001657B4" w:rsidRDefault="001657B4" w:rsidP="001657B4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bevoegdheden zijn </w:t>
      </w:r>
      <w:proofErr w:type="spellStart"/>
      <w:r w:rsidRPr="001657B4">
        <w:rPr>
          <w:rFonts w:ascii="Quire Sans" w:hAnsi="Quire Sans" w:cs="Quire Sans"/>
          <w:lang w:val="nl-NL"/>
        </w:rPr>
        <w:t>functiegebonden</w:t>
      </w:r>
      <w:proofErr w:type="spellEnd"/>
      <w:r w:rsidRPr="001657B4">
        <w:rPr>
          <w:rFonts w:ascii="Quire Sans" w:hAnsi="Quire Sans" w:cs="Quire Sans"/>
          <w:lang w:val="nl-NL"/>
        </w:rPr>
        <w:t>, niet persoonsgebonden;</w:t>
      </w:r>
    </w:p>
    <w:p w14:paraId="148A4D3C" w14:textId="77777777" w:rsidR="001657B4" w:rsidRPr="001657B4" w:rsidRDefault="001657B4" w:rsidP="001657B4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rollen zijn gescheiden ter voorkoming van belangenconflict;</w:t>
      </w:r>
    </w:p>
    <w:p w14:paraId="18C1B8BD" w14:textId="77777777" w:rsidR="001657B4" w:rsidRPr="001657B4" w:rsidRDefault="001657B4" w:rsidP="001657B4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legitimiteit ontstaat relationeel en transparant;</w:t>
      </w:r>
    </w:p>
    <w:p w14:paraId="5AD8D824" w14:textId="77777777" w:rsidR="001657B4" w:rsidRPr="001657B4" w:rsidRDefault="001657B4" w:rsidP="001657B4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autonomie is uitgangspunt, geen gunst.</w:t>
      </w:r>
    </w:p>
    <w:p w14:paraId="4BE8C0BB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wordt gepositioneerd als stabiliserend organisatiemodel binnen deze principes.</w:t>
      </w:r>
    </w:p>
    <w:p w14:paraId="3CF4DA10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 xml:space="preserve">4. Wat is federatieve </w:t>
      </w:r>
      <w:proofErr w:type="spellStart"/>
      <w:r w:rsidRPr="001657B4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1657B4">
        <w:rPr>
          <w:rFonts w:ascii="Quire Sans" w:hAnsi="Quire Sans" w:cs="Quire Sans"/>
          <w:b/>
          <w:bCs/>
          <w:lang w:val="nl-NL"/>
        </w:rPr>
        <w:t>?</w:t>
      </w:r>
    </w:p>
    <w:p w14:paraId="185E70C1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is een samenwerkingsstructuur waarin:</w:t>
      </w:r>
    </w:p>
    <w:p w14:paraId="7A1866E3" w14:textId="77777777" w:rsidR="001657B4" w:rsidRPr="001657B4" w:rsidRDefault="001657B4" w:rsidP="001657B4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autonome entiteiten hun zelfstandigheid behouden;</w:t>
      </w:r>
    </w:p>
    <w:p w14:paraId="15301D4F" w14:textId="77777777" w:rsidR="001657B4" w:rsidRPr="001657B4" w:rsidRDefault="001657B4" w:rsidP="001657B4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gezamenlijke kaders expliciet en transparant worden vastgesteld;</w:t>
      </w:r>
    </w:p>
    <w:p w14:paraId="71E12980" w14:textId="77777777" w:rsidR="001657B4" w:rsidRPr="001657B4" w:rsidRDefault="001657B4" w:rsidP="001657B4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bevoegdheden beperkt en controleerbaar zijn;</w:t>
      </w:r>
    </w:p>
    <w:p w14:paraId="6602107A" w14:textId="77777777" w:rsidR="001657B4" w:rsidRPr="001657B4" w:rsidRDefault="001657B4" w:rsidP="001657B4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besluitvorming niet volledig wordt gecentraliseerd.</w:t>
      </w:r>
    </w:p>
    <w:p w14:paraId="783F179F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Kenmerkend is dat:</w:t>
      </w:r>
    </w:p>
    <w:p w14:paraId="277A1FE8" w14:textId="77777777" w:rsidR="001657B4" w:rsidRPr="001657B4" w:rsidRDefault="001657B4" w:rsidP="001657B4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samenwerking plaatsvindt op basis van gedeelde waarden;</w:t>
      </w:r>
    </w:p>
    <w:p w14:paraId="1326C58D" w14:textId="77777777" w:rsidR="001657B4" w:rsidRPr="001657B4" w:rsidRDefault="001657B4" w:rsidP="001657B4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rolzuiverheid expliciet wordt bewaakt;</w:t>
      </w:r>
    </w:p>
    <w:p w14:paraId="51756386" w14:textId="77777777" w:rsidR="001657B4" w:rsidRPr="001657B4" w:rsidRDefault="001657B4" w:rsidP="001657B4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macht niet automatisch cumuleert;</w:t>
      </w:r>
    </w:p>
    <w:p w14:paraId="1F77F974" w14:textId="77777777" w:rsidR="001657B4" w:rsidRPr="001657B4" w:rsidRDefault="001657B4" w:rsidP="001657B4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escalatie niet direct leidt tot centralisatie.</w:t>
      </w:r>
    </w:p>
    <w:p w14:paraId="58A98E96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Federatie is daarmee geen fragmentatie, maar begrensde samenhang.</w:t>
      </w:r>
    </w:p>
    <w:p w14:paraId="74BEF521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5. Stabiliserende kenmerken van federatieve structuren</w:t>
      </w:r>
    </w:p>
    <w:p w14:paraId="5CCEFB95" w14:textId="77777777" w:rsidR="001657B4" w:rsidRPr="001657B4" w:rsidRDefault="001657B4" w:rsidP="001657B4">
      <w:pPr>
        <w:pStyle w:val="Kop2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5.1 Rolzuiverheid</w:t>
      </w:r>
    </w:p>
    <w:p w14:paraId="0B966211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Wanneer functies strikt gescheiden zijn (toetsing, uitvoering, herstel, beleidsvorming), wordt belangenvermenging beperkt.</w:t>
      </w:r>
    </w:p>
    <w:p w14:paraId="233CDEF9" w14:textId="77777777" w:rsidR="001657B4" w:rsidRPr="001657B4" w:rsidRDefault="001657B4" w:rsidP="001657B4">
      <w:pPr>
        <w:pStyle w:val="Kop2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5.2 Transparantie van bevoegdheden</w:t>
      </w:r>
    </w:p>
    <w:p w14:paraId="7142C428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Bevoegdheden worden niet impliciet verondersteld, maar expliciet toegekend en controleerbaar gemaakt.</w:t>
      </w:r>
    </w:p>
    <w:p w14:paraId="296C1A3C" w14:textId="77777777" w:rsidR="001657B4" w:rsidRPr="001657B4" w:rsidRDefault="001657B4" w:rsidP="001657B4">
      <w:pPr>
        <w:pStyle w:val="Kop2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lastRenderedPageBreak/>
        <w:t>5.3 Beperking van machtsaccumulatie</w:t>
      </w:r>
    </w:p>
    <w:p w14:paraId="33373242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Geen enkele actor beschikt over cumulatieve controle over:</w:t>
      </w:r>
    </w:p>
    <w:p w14:paraId="678FEC3C" w14:textId="77777777" w:rsidR="001657B4" w:rsidRPr="001657B4" w:rsidRDefault="001657B4" w:rsidP="001657B4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besluitvorming;</w:t>
      </w:r>
    </w:p>
    <w:p w14:paraId="1766A6F8" w14:textId="77777777" w:rsidR="001657B4" w:rsidRPr="001657B4" w:rsidRDefault="001657B4" w:rsidP="001657B4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uitvoering;</w:t>
      </w:r>
    </w:p>
    <w:p w14:paraId="58204485" w14:textId="77777777" w:rsidR="001657B4" w:rsidRPr="001657B4" w:rsidRDefault="001657B4" w:rsidP="001657B4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toezicht;</w:t>
      </w:r>
    </w:p>
    <w:p w14:paraId="68F186A5" w14:textId="77777777" w:rsidR="001657B4" w:rsidRPr="001657B4" w:rsidRDefault="001657B4" w:rsidP="001657B4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gegevensbeheer.</w:t>
      </w:r>
    </w:p>
    <w:p w14:paraId="14C74A1A" w14:textId="77777777" w:rsidR="001657B4" w:rsidRPr="001657B4" w:rsidRDefault="001657B4" w:rsidP="001657B4">
      <w:pPr>
        <w:pStyle w:val="Kop2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5.4 Autonomieherstel</w:t>
      </w:r>
    </w:p>
    <w:p w14:paraId="3C7278F9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Federatieve modellen waarborgen dat betrokkenen niet permanent afhankelijk worden van één centrale autoriteit.</w:t>
      </w:r>
    </w:p>
    <w:p w14:paraId="6F648B03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 xml:space="preserve">6. Federatieve </w:t>
      </w:r>
      <w:proofErr w:type="spellStart"/>
      <w:r w:rsidRPr="001657B4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1657B4">
        <w:rPr>
          <w:rFonts w:ascii="Quire Sans" w:hAnsi="Quire Sans" w:cs="Quire Sans"/>
          <w:b/>
          <w:bCs/>
          <w:lang w:val="nl-NL"/>
        </w:rPr>
        <w:t xml:space="preserve"> versus hiërarchische centralisatie</w:t>
      </w:r>
    </w:p>
    <w:p w14:paraId="7F35DCEF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Hiërarchische modellen kenmerken zich door:</w:t>
      </w:r>
    </w:p>
    <w:p w14:paraId="5069BDED" w14:textId="77777777" w:rsidR="001657B4" w:rsidRPr="001657B4" w:rsidRDefault="001657B4" w:rsidP="001657B4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verticale besluitvorming;</w:t>
      </w:r>
    </w:p>
    <w:p w14:paraId="03A805BE" w14:textId="77777777" w:rsidR="001657B4" w:rsidRPr="001657B4" w:rsidRDefault="001657B4" w:rsidP="001657B4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concentratie van gegevens;</w:t>
      </w:r>
    </w:p>
    <w:p w14:paraId="5FF0F8ED" w14:textId="77777777" w:rsidR="001657B4" w:rsidRPr="001657B4" w:rsidRDefault="001657B4" w:rsidP="001657B4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beperkte uitvoeringsruimte;</w:t>
      </w:r>
    </w:p>
    <w:p w14:paraId="3A8A9110" w14:textId="77777777" w:rsidR="001657B4" w:rsidRPr="001657B4" w:rsidRDefault="001657B4" w:rsidP="001657B4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escalatie via hogere niveaus.</w:t>
      </w:r>
    </w:p>
    <w:p w14:paraId="70EBDB0A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Federatieve modellen kenmerken zich door:</w:t>
      </w:r>
    </w:p>
    <w:p w14:paraId="233F12BC" w14:textId="77777777" w:rsidR="001657B4" w:rsidRPr="001657B4" w:rsidRDefault="001657B4" w:rsidP="001657B4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horizontale samenwerking;</w:t>
      </w:r>
    </w:p>
    <w:p w14:paraId="45BE72C4" w14:textId="77777777" w:rsidR="001657B4" w:rsidRPr="001657B4" w:rsidRDefault="001657B4" w:rsidP="001657B4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gescheiden bevoegdheden;</w:t>
      </w:r>
    </w:p>
    <w:p w14:paraId="36459315" w14:textId="77777777" w:rsidR="001657B4" w:rsidRPr="001657B4" w:rsidRDefault="001657B4" w:rsidP="001657B4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gedeelde verantwoordelijkheid;</w:t>
      </w:r>
    </w:p>
    <w:p w14:paraId="26286A37" w14:textId="77777777" w:rsidR="001657B4" w:rsidRPr="001657B4" w:rsidRDefault="001657B4" w:rsidP="001657B4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begrensde escalatie.</w:t>
      </w:r>
    </w:p>
    <w:p w14:paraId="777F94CC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Centralisatie kan efficiënt zijn, maar vergroot kwetsbaarheid bij fouten of vertrouwensverlies.</w:t>
      </w:r>
    </w:p>
    <w:p w14:paraId="747C479F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Federatieve structuren spreiden risico’s en versterken stabiliteit.</w:t>
      </w:r>
    </w:p>
    <w:p w14:paraId="1EF72F10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7. Relatie tot vertrouwen en legitimiteit</w:t>
      </w:r>
    </w:p>
    <w:p w14:paraId="0BD54D2F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ondersteunt vertrouwen doordat:</w:t>
      </w:r>
    </w:p>
    <w:p w14:paraId="10FECBC9" w14:textId="77777777" w:rsidR="001657B4" w:rsidRPr="001657B4" w:rsidRDefault="001657B4" w:rsidP="001657B4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besluitvorming transparant is;</w:t>
      </w:r>
    </w:p>
    <w:p w14:paraId="19DC8AFB" w14:textId="77777777" w:rsidR="001657B4" w:rsidRPr="001657B4" w:rsidRDefault="001657B4" w:rsidP="001657B4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rollen zichtbaar zijn;</w:t>
      </w:r>
    </w:p>
    <w:p w14:paraId="3CCC720F" w14:textId="77777777" w:rsidR="001657B4" w:rsidRPr="001657B4" w:rsidRDefault="001657B4" w:rsidP="001657B4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herpositionering mogelijk blijft;</w:t>
      </w:r>
    </w:p>
    <w:p w14:paraId="0A40901B" w14:textId="77777777" w:rsidR="001657B4" w:rsidRPr="001657B4" w:rsidRDefault="001657B4" w:rsidP="001657B4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afhankelijkheid tijdelijk is;</w:t>
      </w:r>
    </w:p>
    <w:p w14:paraId="69E50970" w14:textId="77777777" w:rsidR="001657B4" w:rsidRPr="001657B4" w:rsidRDefault="001657B4" w:rsidP="001657B4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lastRenderedPageBreak/>
        <w:t>gegevensmacht niet gecumuleerd wordt.</w:t>
      </w:r>
    </w:p>
    <w:p w14:paraId="12A7FF48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Legitimiteit ontstaat waar macht begrensd en controleerbaar is.</w:t>
      </w:r>
    </w:p>
    <w:p w14:paraId="5F822035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 xml:space="preserve">8. </w:t>
      </w:r>
      <w:proofErr w:type="spellStart"/>
      <w:r w:rsidRPr="001657B4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1657B4">
        <w:rPr>
          <w:rFonts w:ascii="Quire Sans" w:hAnsi="Quire Sans" w:cs="Quire Sans"/>
          <w:b/>
          <w:bCs/>
          <w:lang w:val="nl-NL"/>
        </w:rPr>
        <w:t>-implicaties</w:t>
      </w:r>
    </w:p>
    <w:p w14:paraId="1E1A8984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Indien 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wordt erkend als stabiliteitsmodel, volgen daaruit de volgende implicaties:</w:t>
      </w:r>
    </w:p>
    <w:p w14:paraId="7B1A54E2" w14:textId="77777777" w:rsidR="001657B4" w:rsidRPr="001657B4" w:rsidRDefault="001657B4" w:rsidP="001657B4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Mandaten moeten expliciet en beperkt zijn.</w:t>
      </w:r>
    </w:p>
    <w:p w14:paraId="3C374A54" w14:textId="77777777" w:rsidR="001657B4" w:rsidRPr="001657B4" w:rsidRDefault="001657B4" w:rsidP="001657B4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Functiescheiding moet structureel worden geborgd.</w:t>
      </w:r>
    </w:p>
    <w:p w14:paraId="302B4578" w14:textId="77777777" w:rsidR="001657B4" w:rsidRPr="001657B4" w:rsidRDefault="001657B4" w:rsidP="001657B4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Data-eigenaarschap moet worden gedecentraliseerd.</w:t>
      </w:r>
    </w:p>
    <w:p w14:paraId="0714D4FA" w14:textId="77777777" w:rsidR="001657B4" w:rsidRPr="001657B4" w:rsidRDefault="001657B4" w:rsidP="001657B4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Escalatiemechanismen moeten proportioneel blijven.</w:t>
      </w:r>
    </w:p>
    <w:p w14:paraId="453B4021" w14:textId="77777777" w:rsidR="001657B4" w:rsidRPr="001657B4" w:rsidRDefault="001657B4" w:rsidP="001657B4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Tijdelijkheid van bevoegdheden moet expliciet worden vastgelegd.</w:t>
      </w:r>
    </w:p>
    <w:p w14:paraId="0D180C81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implicaties vereisen geen ontmanteling van bestaande structuren, maar herontwerp van machtsverdeling.</w:t>
      </w:r>
    </w:p>
    <w:p w14:paraId="36171358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9. Verhouding tot wet- en regelgeving</w:t>
      </w:r>
    </w:p>
    <w:p w14:paraId="2E4DE8B8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>:</w:t>
      </w:r>
    </w:p>
    <w:p w14:paraId="7DE594D6" w14:textId="77777777" w:rsidR="001657B4" w:rsidRPr="001657B4" w:rsidRDefault="001657B4" w:rsidP="001657B4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respecteert bestaande bestuursrechtelijke bevoegdheidsstructuren;</w:t>
      </w:r>
    </w:p>
    <w:p w14:paraId="6B8BC635" w14:textId="77777777" w:rsidR="001657B4" w:rsidRPr="001657B4" w:rsidRDefault="001657B4" w:rsidP="001657B4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doet geen afbreuk aan wettelijke toezicht- en handhavingsplichten;</w:t>
      </w:r>
    </w:p>
    <w:p w14:paraId="6C3FD1D1" w14:textId="77777777" w:rsidR="001657B4" w:rsidRPr="001657B4" w:rsidRDefault="001657B4" w:rsidP="001657B4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vervangt geen hiërarchische eindverantwoordelijkheid;</w:t>
      </w:r>
    </w:p>
    <w:p w14:paraId="676134C9" w14:textId="77777777" w:rsidR="001657B4" w:rsidRPr="001657B4" w:rsidRDefault="001657B4" w:rsidP="001657B4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creëert geen nieuwe juridische entiteiten.</w:t>
      </w:r>
    </w:p>
    <w:p w14:paraId="1732F896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wordt gepositioneerd als ontwerpkeuze binnen bestaande wettelijke kaders.</w:t>
      </w:r>
    </w:p>
    <w:p w14:paraId="0FBB6D28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10. Positionering binnen CIV-CARE P001</w:t>
      </w:r>
    </w:p>
    <w:p w14:paraId="245756EC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vormt:</w:t>
      </w:r>
    </w:p>
    <w:p w14:paraId="45AE68D6" w14:textId="77777777" w:rsidR="001657B4" w:rsidRPr="001657B4" w:rsidRDefault="001657B4" w:rsidP="001657B4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SHPP004-05 binnen de HPP004-reeks;</w:t>
      </w:r>
    </w:p>
    <w:p w14:paraId="4EF8B00F" w14:textId="77777777" w:rsidR="001657B4" w:rsidRPr="001657B4" w:rsidRDefault="001657B4" w:rsidP="001657B4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het constructieve tegenwicht op machtsconcentratie (SHPP004-02);</w:t>
      </w:r>
    </w:p>
    <w:p w14:paraId="358712E1" w14:textId="77777777" w:rsidR="001657B4" w:rsidRPr="001657B4" w:rsidRDefault="001657B4" w:rsidP="001657B4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het stabiliteitsmodel na analyse van wantrouwen (SHPP004-03) en afhankelijkheid (SHPP004-04).</w:t>
      </w:r>
    </w:p>
    <w:p w14:paraId="19EC1D01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Zij biedt een normatief kader voor structurele machtsbegrenzing.</w:t>
      </w:r>
    </w:p>
    <w:p w14:paraId="27385400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lastRenderedPageBreak/>
        <w:t>11. Open karakter en uitnodiging tot reflectie</w:t>
      </w:r>
    </w:p>
    <w:p w14:paraId="36FB5958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is gepubliceerd als concept (v0.9).</w:t>
      </w:r>
    </w:p>
    <w:p w14:paraId="639F5A89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CIV-CARE nodigt uit tot:</w:t>
      </w:r>
    </w:p>
    <w:p w14:paraId="7361243D" w14:textId="77777777" w:rsidR="001657B4" w:rsidRPr="001657B4" w:rsidRDefault="001657B4" w:rsidP="001657B4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reflectie op federatieve samenwerkingsmodellen;</w:t>
      </w:r>
    </w:p>
    <w:p w14:paraId="70B83CA1" w14:textId="77777777" w:rsidR="001657B4" w:rsidRPr="001657B4" w:rsidRDefault="001657B4" w:rsidP="001657B4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analyse van rolzuiverheid binnen organisaties;</w:t>
      </w:r>
    </w:p>
    <w:p w14:paraId="66FAF215" w14:textId="77777777" w:rsidR="001657B4" w:rsidRPr="001657B4" w:rsidRDefault="001657B4" w:rsidP="001657B4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juridische toetsing van mandaatstructuren;</w:t>
      </w:r>
    </w:p>
    <w:p w14:paraId="44260ABC" w14:textId="77777777" w:rsidR="001657B4" w:rsidRPr="001657B4" w:rsidRDefault="001657B4" w:rsidP="001657B4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bestuurlijke tegenlezing.</w:t>
      </w:r>
    </w:p>
    <w:p w14:paraId="0276B8D9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Niet om hiërarchie te ontkennen, maar om stabiliteit te versterken.</w:t>
      </w:r>
    </w:p>
    <w:p w14:paraId="0F93A4FA" w14:textId="77777777" w:rsidR="001657B4" w:rsidRPr="001657B4" w:rsidRDefault="001657B4" w:rsidP="001657B4">
      <w:pPr>
        <w:pStyle w:val="Kop1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12. Slotverklaring</w:t>
      </w:r>
    </w:p>
    <w:p w14:paraId="2E2CD081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Stabiliteit ontstaat niet door maximale controle, maar door begrensde en transparante machtsuitoefening.</w:t>
      </w:r>
    </w:p>
    <w:p w14:paraId="0847BBDC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biedt een model waarin autonomie, samenwerking en legitimiteit elkaar versterken.</w:t>
      </w:r>
    </w:p>
    <w:p w14:paraId="42FE95FA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Machtsbegrenzing is geen beperking van bestuur, maar haar voorwaarde.</w:t>
      </w:r>
    </w:p>
    <w:p w14:paraId="3BCC745B" w14:textId="77777777" w:rsidR="001657B4" w:rsidRPr="001657B4" w:rsidRDefault="001657B4" w:rsidP="001657B4">
      <w:pPr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pict w14:anchorId="0B3CAAED">
          <v:rect id="_x0000_i1942" style="width:0;height:1.5pt" o:hralign="center" o:hrstd="t" o:hr="t" fillcolor="#a0a0a0" stroked="f"/>
        </w:pict>
      </w:r>
    </w:p>
    <w:p w14:paraId="2D98AD69" w14:textId="32A21B34" w:rsidR="001657B4" w:rsidRPr="001657B4" w:rsidRDefault="001657B4" w:rsidP="0051328D">
      <w:pPr>
        <w:pStyle w:val="Kop1"/>
        <w:spacing w:after="0"/>
        <w:rPr>
          <w:rFonts w:ascii="Quire Sans" w:hAnsi="Quire Sans" w:cs="Quire Sans"/>
          <w:b/>
          <w:bCs/>
          <w:lang w:val="nl-NL"/>
        </w:rPr>
      </w:pPr>
      <w:proofErr w:type="spellStart"/>
      <w:r w:rsidRPr="001657B4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1657B4">
        <w:rPr>
          <w:rFonts w:ascii="Quire Sans" w:hAnsi="Quire Sans" w:cs="Quire Sans"/>
          <w:b/>
          <w:bCs/>
          <w:lang w:val="nl-NL"/>
        </w:rPr>
        <w:t xml:space="preserve"> en versiestandaard (CIV-CARE)</w:t>
      </w:r>
    </w:p>
    <w:p w14:paraId="554173A1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wordt gepubliceerd volgens de CIV-CARE versiestandaard.</w:t>
      </w:r>
    </w:p>
    <w:p w14:paraId="4AFDC333" w14:textId="77777777" w:rsidR="001657B4" w:rsidRPr="001657B4" w:rsidRDefault="001657B4" w:rsidP="0051328D">
      <w:pPr>
        <w:spacing w:after="0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v0.9 – Concept</w:t>
      </w:r>
    </w:p>
    <w:p w14:paraId="043661F5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Inhoudelijk coherent en open voor reflectie.</w:t>
      </w:r>
    </w:p>
    <w:p w14:paraId="3558B318" w14:textId="77777777" w:rsidR="001657B4" w:rsidRPr="001657B4" w:rsidRDefault="001657B4" w:rsidP="0051328D">
      <w:pPr>
        <w:spacing w:after="0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v1.0 – Vastgesteld kaderdocument</w:t>
      </w:r>
    </w:p>
    <w:p w14:paraId="26DB7750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Formeel vastgesteld als normatief referentiekader binnen CIV-CARE P001.</w:t>
      </w:r>
    </w:p>
    <w:p w14:paraId="7156286E" w14:textId="77777777" w:rsidR="001657B4" w:rsidRPr="001657B4" w:rsidRDefault="001657B4" w:rsidP="0051328D">
      <w:pPr>
        <w:pStyle w:val="Kop1"/>
        <w:spacing w:after="0"/>
        <w:rPr>
          <w:rFonts w:ascii="Quire Sans" w:hAnsi="Quire Sans" w:cs="Quire Sans"/>
          <w:b/>
          <w:bCs/>
          <w:lang w:val="nl-NL"/>
        </w:rPr>
      </w:pPr>
      <w:r w:rsidRPr="001657B4">
        <w:rPr>
          <w:rFonts w:ascii="Quire Sans" w:hAnsi="Quire Sans" w:cs="Quire Sans"/>
          <w:b/>
          <w:bCs/>
          <w:lang w:val="nl-NL"/>
        </w:rPr>
        <w:t>Publieke Call-to-Action</w:t>
      </w:r>
    </w:p>
    <w:p w14:paraId="1159ED50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Deze sub-</w:t>
      </w:r>
      <w:proofErr w:type="spellStart"/>
      <w:r w:rsidRPr="001657B4">
        <w:rPr>
          <w:rFonts w:ascii="Quire Sans" w:hAnsi="Quire Sans" w:cs="Quire Sans"/>
          <w:lang w:val="nl-NL"/>
        </w:rPr>
        <w:t>positionpaper</w:t>
      </w:r>
      <w:proofErr w:type="spellEnd"/>
      <w:r w:rsidRPr="001657B4">
        <w:rPr>
          <w:rFonts w:ascii="Quire Sans" w:hAnsi="Quire Sans" w:cs="Quire Sans"/>
          <w:lang w:val="nl-NL"/>
        </w:rPr>
        <w:t xml:space="preserve"> is een uitnodiging tot structurele reflectie.</w:t>
      </w:r>
    </w:p>
    <w:p w14:paraId="41F1D886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Wij nodigen u uit om:</w:t>
      </w:r>
    </w:p>
    <w:p w14:paraId="760C6AF0" w14:textId="77777777" w:rsidR="001657B4" w:rsidRPr="001657B4" w:rsidRDefault="001657B4" w:rsidP="0051328D">
      <w:pPr>
        <w:numPr>
          <w:ilvl w:val="0"/>
          <w:numId w:val="19"/>
        </w:num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federatieve samenwerkingsvormen te analyseren;</w:t>
      </w:r>
    </w:p>
    <w:p w14:paraId="556F665B" w14:textId="77777777" w:rsidR="001657B4" w:rsidRPr="001657B4" w:rsidRDefault="001657B4" w:rsidP="0051328D">
      <w:pPr>
        <w:numPr>
          <w:ilvl w:val="0"/>
          <w:numId w:val="19"/>
        </w:num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machtsverdeling binnen uw organisatie te bevragen;</w:t>
      </w:r>
    </w:p>
    <w:p w14:paraId="2DB6A3ED" w14:textId="77777777" w:rsidR="001657B4" w:rsidRPr="001657B4" w:rsidRDefault="001657B4" w:rsidP="0051328D">
      <w:pPr>
        <w:numPr>
          <w:ilvl w:val="0"/>
          <w:numId w:val="19"/>
        </w:num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 xml:space="preserve">bij te dragen aan </w:t>
      </w:r>
      <w:proofErr w:type="spellStart"/>
      <w:r w:rsidRPr="001657B4">
        <w:rPr>
          <w:rFonts w:ascii="Quire Sans" w:hAnsi="Quire Sans" w:cs="Quire Sans"/>
          <w:lang w:val="nl-NL"/>
        </w:rPr>
        <w:t>governance</w:t>
      </w:r>
      <w:proofErr w:type="spellEnd"/>
      <w:r w:rsidRPr="001657B4">
        <w:rPr>
          <w:rFonts w:ascii="Quire Sans" w:hAnsi="Quire Sans" w:cs="Quire Sans"/>
          <w:lang w:val="nl-NL"/>
        </w:rPr>
        <w:t xml:space="preserve"> waarin stabiliteit en autonomie samengaan.</w:t>
      </w:r>
    </w:p>
    <w:p w14:paraId="52BB8008" w14:textId="77777777" w:rsidR="001657B4" w:rsidRPr="001657B4" w:rsidRDefault="001657B4" w:rsidP="0051328D">
      <w:pPr>
        <w:spacing w:after="0"/>
        <w:rPr>
          <w:rFonts w:ascii="Quire Sans" w:hAnsi="Quire Sans" w:cs="Quire Sans"/>
          <w:lang w:val="nl-NL"/>
        </w:rPr>
      </w:pPr>
      <w:r w:rsidRPr="001657B4">
        <w:rPr>
          <w:rFonts w:ascii="Quire Sans" w:hAnsi="Quire Sans" w:cs="Quire Sans"/>
          <w:lang w:val="nl-NL"/>
        </w:rPr>
        <w:t>Vertrouwen groeit waar macht begrensd is.</w:t>
      </w:r>
    </w:p>
    <w:p w14:paraId="39D09DE0" w14:textId="7E2B90F0" w:rsidR="00B125C6" w:rsidRPr="00B125C6" w:rsidRDefault="00B125C6" w:rsidP="001657B4">
      <w:pPr>
        <w:rPr>
          <w:rFonts w:ascii="Quire Sans" w:hAnsi="Quire Sans" w:cs="Quire Sans"/>
          <w:lang w:val="nl-NL"/>
        </w:rPr>
      </w:pPr>
    </w:p>
    <w:p w14:paraId="5E8408D6" w14:textId="13457E8F" w:rsidR="00804204" w:rsidRPr="001657B4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1657B4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1702443C" w:rsidR="0084483A" w:rsidRPr="001657B4" w:rsidRDefault="00CB3CE0" w:rsidP="0095518D">
        <w:pPr>
          <w:pStyle w:val="Voettekst"/>
          <w:ind w:left="-567"/>
          <w:rPr>
            <w:rFonts w:ascii="Arial Narrow" w:hAnsi="Arial Narrow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1657B4">
          <w:rPr>
            <w:rFonts w:ascii="Arial Narrow" w:hAnsi="Arial Narrow"/>
            <w:sz w:val="18"/>
            <w:szCs w:val="18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51328D">
          <w:rPr>
            <w:rFonts w:ascii="Arial Narrow" w:hAnsi="Arial Narrow"/>
            <w:noProof/>
            <w:sz w:val="18"/>
            <w:szCs w:val="18"/>
          </w:rPr>
          <w:t>CIV-CARE_P001_SHPP004-05_Federatieve-Governance-als-Stabiliteitsmodel_v0.9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1657B4">
          <w:rPr>
            <w:rFonts w:ascii="Arial Narrow" w:hAnsi="Arial Narrow"/>
            <w:sz w:val="18"/>
            <w:szCs w:val="18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162111"/>
    <w:multiLevelType w:val="multilevel"/>
    <w:tmpl w:val="6AC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9438B"/>
    <w:multiLevelType w:val="multilevel"/>
    <w:tmpl w:val="BBEA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03E4D"/>
    <w:multiLevelType w:val="multilevel"/>
    <w:tmpl w:val="93A6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151D80"/>
    <w:multiLevelType w:val="multilevel"/>
    <w:tmpl w:val="B81E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E059D"/>
    <w:multiLevelType w:val="multilevel"/>
    <w:tmpl w:val="0B62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155DC"/>
    <w:multiLevelType w:val="multilevel"/>
    <w:tmpl w:val="60B6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610B6"/>
    <w:multiLevelType w:val="multilevel"/>
    <w:tmpl w:val="84D4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67557"/>
    <w:multiLevelType w:val="multilevel"/>
    <w:tmpl w:val="CDD6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639B9"/>
    <w:multiLevelType w:val="multilevel"/>
    <w:tmpl w:val="35C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5A6B32"/>
    <w:multiLevelType w:val="multilevel"/>
    <w:tmpl w:val="4D5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140C7E"/>
    <w:multiLevelType w:val="multilevel"/>
    <w:tmpl w:val="EF8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665F8"/>
    <w:multiLevelType w:val="multilevel"/>
    <w:tmpl w:val="56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B608F0"/>
    <w:multiLevelType w:val="multilevel"/>
    <w:tmpl w:val="3B42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558593538">
    <w:abstractNumId w:val="17"/>
  </w:num>
  <w:num w:numId="8" w16cid:durableId="2061125213">
    <w:abstractNumId w:val="12"/>
  </w:num>
  <w:num w:numId="9" w16cid:durableId="209920309">
    <w:abstractNumId w:val="7"/>
  </w:num>
  <w:num w:numId="10" w16cid:durableId="340357636">
    <w:abstractNumId w:val="8"/>
  </w:num>
  <w:num w:numId="11" w16cid:durableId="484323020">
    <w:abstractNumId w:val="10"/>
  </w:num>
  <w:num w:numId="12" w16cid:durableId="633995692">
    <w:abstractNumId w:val="6"/>
  </w:num>
  <w:num w:numId="13" w16cid:durableId="1783105488">
    <w:abstractNumId w:val="14"/>
  </w:num>
  <w:num w:numId="14" w16cid:durableId="1412893351">
    <w:abstractNumId w:val="15"/>
  </w:num>
  <w:num w:numId="15" w16cid:durableId="696739044">
    <w:abstractNumId w:val="11"/>
  </w:num>
  <w:num w:numId="16" w16cid:durableId="2027318718">
    <w:abstractNumId w:val="9"/>
  </w:num>
  <w:num w:numId="17" w16cid:durableId="1473061548">
    <w:abstractNumId w:val="16"/>
  </w:num>
  <w:num w:numId="18" w16cid:durableId="1481077873">
    <w:abstractNumId w:val="13"/>
  </w:num>
  <w:num w:numId="19" w16cid:durableId="45949869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657B4"/>
    <w:rsid w:val="0018392B"/>
    <w:rsid w:val="001862BF"/>
    <w:rsid w:val="001B4BD4"/>
    <w:rsid w:val="001B610F"/>
    <w:rsid w:val="001E5E2A"/>
    <w:rsid w:val="00202D4F"/>
    <w:rsid w:val="0029639D"/>
    <w:rsid w:val="002A3C3D"/>
    <w:rsid w:val="00326F90"/>
    <w:rsid w:val="00361626"/>
    <w:rsid w:val="0040220B"/>
    <w:rsid w:val="004C5145"/>
    <w:rsid w:val="0051328D"/>
    <w:rsid w:val="00581E05"/>
    <w:rsid w:val="005D198E"/>
    <w:rsid w:val="00603092"/>
    <w:rsid w:val="00611AE1"/>
    <w:rsid w:val="0065066E"/>
    <w:rsid w:val="00694262"/>
    <w:rsid w:val="006C0F8C"/>
    <w:rsid w:val="00751DDD"/>
    <w:rsid w:val="00767781"/>
    <w:rsid w:val="00804204"/>
    <w:rsid w:val="00815FF5"/>
    <w:rsid w:val="00836E46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944CB"/>
    <w:rsid w:val="00C94DA4"/>
    <w:rsid w:val="00CB0664"/>
    <w:rsid w:val="00CB3CE0"/>
    <w:rsid w:val="00D37DB6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1009</Words>
  <Characters>5550</Characters>
  <Application>Microsoft Office Word</Application>
  <DocSecurity>0</DocSecurity>
  <Lines>46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4</cp:revision>
  <cp:lastPrinted>2026-02-11T12:29:00Z</cp:lastPrinted>
  <dcterms:created xsi:type="dcterms:W3CDTF">2026-02-11T12:24:00Z</dcterms:created>
  <dcterms:modified xsi:type="dcterms:W3CDTF">2026-02-11T12:29:00Z</dcterms:modified>
  <cp:category/>
</cp:coreProperties>
</file>