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04A75" w14:textId="21F21F3D" w:rsidR="00026963" w:rsidRPr="00990A50" w:rsidRDefault="00026963" w:rsidP="0010560B">
      <w:pPr>
        <w:spacing w:after="0"/>
        <w:jc w:val="center"/>
        <w:rPr>
          <w:rFonts w:ascii="Quire Sans" w:hAnsi="Quire Sans" w:cs="Quire Sans"/>
          <w:b/>
          <w:bCs/>
          <w:color w:val="365F91" w:themeColor="accent1" w:themeShade="BF"/>
          <w:sz w:val="32"/>
          <w:szCs w:val="32"/>
          <w:lang w:val="nl-NL"/>
        </w:rPr>
      </w:pPr>
      <w:r w:rsidRPr="00990A50">
        <w:rPr>
          <w:rFonts w:ascii="Quire Sans" w:hAnsi="Quire Sans" w:cs="Quire Sans"/>
          <w:b/>
          <w:bCs/>
          <w:color w:val="365F91" w:themeColor="accent1" w:themeShade="BF"/>
          <w:sz w:val="32"/>
          <w:szCs w:val="32"/>
          <w:lang w:val="nl-NL"/>
        </w:rPr>
        <w:t>CIV-CARE</w:t>
      </w:r>
      <w:r w:rsidR="000908A4" w:rsidRPr="00990A50">
        <w:rPr>
          <w:rFonts w:ascii="Quire Sans" w:hAnsi="Quire Sans" w:cs="Quire Sans"/>
          <w:b/>
          <w:bCs/>
          <w:color w:val="365F91" w:themeColor="accent1" w:themeShade="BF"/>
          <w:sz w:val="32"/>
          <w:szCs w:val="32"/>
          <w:lang w:val="nl-NL"/>
        </w:rPr>
        <w:t xml:space="preserve"> </w:t>
      </w:r>
      <w:r w:rsidRPr="00990A50">
        <w:rPr>
          <w:rFonts w:ascii="Quire Sans" w:hAnsi="Quire Sans" w:cs="Quire Sans"/>
          <w:b/>
          <w:bCs/>
          <w:color w:val="365F91" w:themeColor="accent1" w:themeShade="BF"/>
          <w:sz w:val="32"/>
          <w:szCs w:val="32"/>
          <w:lang w:val="nl-NL"/>
        </w:rPr>
        <w:t>P00</w:t>
      </w:r>
      <w:r w:rsidR="000908A4" w:rsidRPr="00990A50">
        <w:rPr>
          <w:rFonts w:ascii="Quire Sans" w:hAnsi="Quire Sans" w:cs="Quire Sans"/>
          <w:b/>
          <w:bCs/>
          <w:color w:val="365F91" w:themeColor="accent1" w:themeShade="BF"/>
          <w:sz w:val="32"/>
          <w:szCs w:val="32"/>
          <w:lang w:val="nl-NL"/>
        </w:rPr>
        <w:t>1</w:t>
      </w:r>
    </w:p>
    <w:p w14:paraId="5762255A" w14:textId="531BF5D4" w:rsidR="000908A4" w:rsidRPr="00990A50" w:rsidRDefault="000908A4" w:rsidP="000908A4">
      <w:pPr>
        <w:pStyle w:val="Titel"/>
        <w:jc w:val="center"/>
        <w:rPr>
          <w:rFonts w:ascii="Quire Sans" w:hAnsi="Quire Sans" w:cs="Quire Sans"/>
          <w:b/>
          <w:bCs/>
          <w:sz w:val="48"/>
          <w:szCs w:val="48"/>
          <w:lang w:val="nl-NL"/>
        </w:rPr>
      </w:pPr>
      <w:r w:rsidRPr="00990A50">
        <w:rPr>
          <w:rFonts w:ascii="Quire Sans" w:hAnsi="Quire Sans" w:cs="Quire Sans"/>
          <w:b/>
          <w:bCs/>
          <w:sz w:val="24"/>
          <w:szCs w:val="24"/>
          <w:lang w:val="nl-NL"/>
        </w:rPr>
        <w:t>Hoofd Positionpaper 004</w:t>
      </w:r>
      <w:r w:rsidRPr="00990A50">
        <w:rPr>
          <w:rFonts w:ascii="Quire Sans" w:hAnsi="Quire Sans" w:cs="Quire Sans"/>
          <w:b/>
          <w:bCs/>
          <w:sz w:val="24"/>
          <w:szCs w:val="24"/>
          <w:lang w:val="nl-NL"/>
        </w:rPr>
        <w:br/>
      </w:r>
      <w:r w:rsidRPr="00990A50">
        <w:rPr>
          <w:rFonts w:ascii="Quire Sans" w:hAnsi="Quire Sans" w:cs="Quire Sans"/>
          <w:b/>
          <w:bCs/>
          <w:sz w:val="48"/>
          <w:szCs w:val="48"/>
          <w:lang w:val="nl-NL"/>
        </w:rPr>
        <w:t>Vertrouwen als Voorwaarde voor Maatschappelijke Stabiliteit</w:t>
      </w:r>
    </w:p>
    <w:p w14:paraId="6B3FCB6E" w14:textId="77777777" w:rsidR="000908A4" w:rsidRPr="00990A50" w:rsidRDefault="000908A4" w:rsidP="000908A4">
      <w:pPr>
        <w:pStyle w:val="Ondertitel"/>
        <w:jc w:val="center"/>
        <w:rPr>
          <w:rFonts w:ascii="Quire Sans" w:hAnsi="Quire Sans" w:cs="Quire Sans"/>
          <w:lang w:val="nl-NL"/>
        </w:rPr>
      </w:pPr>
      <w:proofErr w:type="spellStart"/>
      <w:r w:rsidRPr="00990A50">
        <w:rPr>
          <w:rFonts w:ascii="Quire Sans" w:hAnsi="Quire Sans" w:cs="Quire Sans"/>
          <w:lang w:val="nl-NL"/>
        </w:rPr>
        <w:t>Governance</w:t>
      </w:r>
      <w:proofErr w:type="spellEnd"/>
      <w:r w:rsidRPr="00990A50">
        <w:rPr>
          <w:rFonts w:ascii="Quire Sans" w:hAnsi="Quire Sans" w:cs="Quire Sans"/>
          <w:lang w:val="nl-NL"/>
        </w:rPr>
        <w:t>-positionering binnen CIV-CARE_P001</w:t>
      </w:r>
    </w:p>
    <w:p w14:paraId="7F103D85" w14:textId="77777777" w:rsidR="00AF4AC1" w:rsidRPr="00990A50" w:rsidRDefault="00AF4AC1" w:rsidP="00AF4AC1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b/>
          <w:bCs/>
          <w:lang w:val="nl-NL"/>
        </w:rPr>
        <w:t>Documentcode:</w:t>
      </w:r>
      <w:r w:rsidRPr="00990A50">
        <w:rPr>
          <w:rFonts w:ascii="Quire Sans" w:hAnsi="Quire Sans" w:cs="Quire Sans"/>
          <w:lang w:val="nl-NL"/>
        </w:rPr>
        <w:br/>
        <w:t>CIV-CARE_P001_HPP004_Vertrouwen-als-Voorwaarde-voor-Maatschappelijke-Stabiliteit_v0.9</w:t>
      </w:r>
    </w:p>
    <w:p w14:paraId="117E890B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b/>
          <w:bCs/>
          <w:lang w:val="nl-NL"/>
        </w:rPr>
        <w:t>Status:</w:t>
      </w:r>
      <w:r w:rsidRPr="00990A50">
        <w:rPr>
          <w:rFonts w:ascii="Quire Sans" w:hAnsi="Quire Sans" w:cs="Quire Sans"/>
          <w:lang w:val="nl-NL"/>
        </w:rPr>
        <w:t xml:space="preserve"> Concept (open voor publieke reflectie)</w:t>
      </w:r>
      <w:r w:rsidRPr="00990A50">
        <w:rPr>
          <w:rFonts w:ascii="Quire Sans" w:hAnsi="Quire Sans" w:cs="Quire Sans"/>
          <w:lang w:val="nl-NL"/>
        </w:rPr>
        <w:br/>
      </w:r>
      <w:r w:rsidRPr="00990A50">
        <w:rPr>
          <w:rFonts w:ascii="Quire Sans" w:hAnsi="Quire Sans" w:cs="Quire Sans"/>
          <w:b/>
          <w:bCs/>
          <w:lang w:val="nl-NL"/>
        </w:rPr>
        <w:t>Reikwijdte:</w:t>
      </w:r>
      <w:r w:rsidRPr="00990A50">
        <w:rPr>
          <w:rFonts w:ascii="Quire Sans" w:hAnsi="Quire Sans" w:cs="Quire Sans"/>
          <w:lang w:val="nl-NL"/>
        </w:rPr>
        <w:t xml:space="preserve"> Zorgketens, bestuursrechtelijke contexten, toezichtstructuren, digitale </w:t>
      </w:r>
      <w:proofErr w:type="spellStart"/>
      <w:r w:rsidRPr="00990A50">
        <w:rPr>
          <w:rFonts w:ascii="Quire Sans" w:hAnsi="Quire Sans" w:cs="Quire Sans"/>
          <w:lang w:val="nl-NL"/>
        </w:rPr>
        <w:t>governance</w:t>
      </w:r>
      <w:proofErr w:type="spellEnd"/>
      <w:r w:rsidRPr="00990A50">
        <w:rPr>
          <w:rFonts w:ascii="Quire Sans" w:hAnsi="Quire Sans" w:cs="Quire Sans"/>
          <w:lang w:val="nl-NL"/>
        </w:rPr>
        <w:t>, maatschappelijke netwerken.</w:t>
      </w:r>
      <w:r w:rsidRPr="00990A50">
        <w:rPr>
          <w:rFonts w:ascii="Quire Sans" w:hAnsi="Quire Sans" w:cs="Quire Sans"/>
          <w:lang w:val="nl-NL"/>
        </w:rPr>
        <w:br/>
      </w:r>
      <w:r w:rsidRPr="00990A50">
        <w:rPr>
          <w:rFonts w:ascii="Quire Sans" w:hAnsi="Quire Sans" w:cs="Quire Sans"/>
          <w:b/>
          <w:bCs/>
          <w:lang w:val="nl-NL"/>
        </w:rPr>
        <w:t>Onderdeel van:</w:t>
      </w:r>
      <w:r w:rsidRPr="00990A50">
        <w:rPr>
          <w:rFonts w:ascii="Quire Sans" w:hAnsi="Quire Sans" w:cs="Quire Sans"/>
          <w:lang w:val="nl-NL"/>
        </w:rPr>
        <w:t xml:space="preserve"> CIV-CARE P001 – Normatief kader voor zorg, rechtsbescherming en menselijke maat</w:t>
      </w:r>
    </w:p>
    <w:p w14:paraId="3E5C2D02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pict w14:anchorId="7C5EB864">
          <v:rect id="_x0000_i1279" style="width:0;height:1.5pt" o:hralign="center" o:hrstd="t" o:hr="t" fillcolor="#a0a0a0" stroked="f"/>
        </w:pict>
      </w:r>
    </w:p>
    <w:p w14:paraId="71378089" w14:textId="77777777" w:rsidR="00990A50" w:rsidRPr="00990A50" w:rsidRDefault="00990A50" w:rsidP="00990A50">
      <w:pPr>
        <w:pStyle w:val="Kop1"/>
        <w:rPr>
          <w:rFonts w:ascii="Quire Sans" w:hAnsi="Quire Sans" w:cs="Quire Sans"/>
          <w:b/>
          <w:bCs/>
          <w:lang w:val="nl-NL"/>
        </w:rPr>
      </w:pPr>
      <w:r w:rsidRPr="00990A50">
        <w:rPr>
          <w:rFonts w:ascii="Quire Sans" w:hAnsi="Quire Sans" w:cs="Quire Sans"/>
          <w:b/>
          <w:bCs/>
          <w:lang w:val="nl-NL"/>
        </w:rPr>
        <w:t>1. Inleiding en aanleiding</w:t>
      </w:r>
    </w:p>
    <w:p w14:paraId="794B0DAA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Maatschappelijke stabiliteit berust niet uitsluitend op rechtmatigheid, maar op legitimiteit.</w:t>
      </w:r>
      <w:r w:rsidRPr="00990A50">
        <w:rPr>
          <w:rFonts w:ascii="Quire Sans" w:hAnsi="Quire Sans" w:cs="Quire Sans"/>
          <w:lang w:val="nl-NL"/>
        </w:rPr>
        <w:br/>
        <w:t>Legitimiteit ontstaat waar vertrouwen aanwezig is.</w:t>
      </w:r>
    </w:p>
    <w:p w14:paraId="4F582360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 xml:space="preserve">Binnen hedendaagse zorg- en </w:t>
      </w:r>
      <w:proofErr w:type="spellStart"/>
      <w:r w:rsidRPr="00990A50">
        <w:rPr>
          <w:rFonts w:ascii="Quire Sans" w:hAnsi="Quire Sans" w:cs="Quire Sans"/>
          <w:lang w:val="nl-NL"/>
        </w:rPr>
        <w:t>bestuurscontexten</w:t>
      </w:r>
      <w:proofErr w:type="spellEnd"/>
      <w:r w:rsidRPr="00990A50">
        <w:rPr>
          <w:rFonts w:ascii="Quire Sans" w:hAnsi="Quire Sans" w:cs="Quire Sans"/>
          <w:lang w:val="nl-NL"/>
        </w:rPr>
        <w:t xml:space="preserve"> is een ontwikkeling zichtbaar waarin controle, risicobeheersing en procedurele borging steeds dominanter worden. Hoewel deze ontwikkeling begrijpelijk is vanuit rechtsstatelijk perspectief, kan zij cumulatief leiden tot verlies van relationele legitimiteit.</w:t>
      </w:r>
    </w:p>
    <w:p w14:paraId="0351F405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 xml:space="preserve">Deze </w:t>
      </w:r>
      <w:proofErr w:type="spellStart"/>
      <w:r w:rsidRPr="00990A50">
        <w:rPr>
          <w:rFonts w:ascii="Quire Sans" w:hAnsi="Quire Sans" w:cs="Quire Sans"/>
          <w:lang w:val="nl-NL"/>
        </w:rPr>
        <w:t>positionpaper</w:t>
      </w:r>
      <w:proofErr w:type="spellEnd"/>
      <w:r w:rsidRPr="00990A50">
        <w:rPr>
          <w:rFonts w:ascii="Quire Sans" w:hAnsi="Quire Sans" w:cs="Quire Sans"/>
          <w:lang w:val="nl-NL"/>
        </w:rPr>
        <w:t xml:space="preserve"> introduceert vertrouwen als stabiliteitsvoorwaarde en ontwikkelt een samenhangend </w:t>
      </w:r>
      <w:proofErr w:type="spellStart"/>
      <w:r w:rsidRPr="00990A50">
        <w:rPr>
          <w:rFonts w:ascii="Quire Sans" w:hAnsi="Quire Sans" w:cs="Quire Sans"/>
          <w:lang w:val="nl-NL"/>
        </w:rPr>
        <w:t>governancekader</w:t>
      </w:r>
      <w:proofErr w:type="spellEnd"/>
      <w:r w:rsidRPr="00990A50">
        <w:rPr>
          <w:rFonts w:ascii="Quire Sans" w:hAnsi="Quire Sans" w:cs="Quire Sans"/>
          <w:lang w:val="nl-NL"/>
        </w:rPr>
        <w:t xml:space="preserve"> ter begrenzing van machtsconcentratie en systeemdruk.</w:t>
      </w:r>
    </w:p>
    <w:p w14:paraId="7A0B04A2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De inhoudelijke uitwerking geschiedt via de sub-</w:t>
      </w:r>
      <w:proofErr w:type="spellStart"/>
      <w:r w:rsidRPr="00990A50">
        <w:rPr>
          <w:rFonts w:ascii="Quire Sans" w:hAnsi="Quire Sans" w:cs="Quire Sans"/>
          <w:lang w:val="nl-NL"/>
        </w:rPr>
        <w:t>positionpapers</w:t>
      </w:r>
      <w:proofErr w:type="spellEnd"/>
      <w:r w:rsidRPr="00990A50">
        <w:rPr>
          <w:rFonts w:ascii="Quire Sans" w:hAnsi="Quire Sans" w:cs="Quire Sans"/>
          <w:lang w:val="nl-NL"/>
        </w:rPr>
        <w:t xml:space="preserve"> SHPP004-01 t/m 08.</w:t>
      </w:r>
    </w:p>
    <w:p w14:paraId="6E344DFC" w14:textId="77777777" w:rsidR="00990A50" w:rsidRPr="00990A50" w:rsidRDefault="00990A50" w:rsidP="00990A50">
      <w:pPr>
        <w:pStyle w:val="Kop1"/>
        <w:rPr>
          <w:rFonts w:ascii="Quire Sans" w:hAnsi="Quire Sans" w:cs="Quire Sans"/>
          <w:b/>
          <w:bCs/>
          <w:lang w:val="nl-NL"/>
        </w:rPr>
      </w:pPr>
      <w:r w:rsidRPr="00990A50">
        <w:rPr>
          <w:rFonts w:ascii="Quire Sans" w:hAnsi="Quire Sans" w:cs="Quire Sans"/>
          <w:b/>
          <w:bCs/>
          <w:lang w:val="nl-NL"/>
        </w:rPr>
        <w:t>2. Doel en functie van deze hoofd-</w:t>
      </w:r>
      <w:proofErr w:type="spellStart"/>
      <w:r w:rsidRPr="00990A50">
        <w:rPr>
          <w:rFonts w:ascii="Quire Sans" w:hAnsi="Quire Sans" w:cs="Quire Sans"/>
          <w:b/>
          <w:bCs/>
          <w:lang w:val="nl-NL"/>
        </w:rPr>
        <w:t>positionpaper</w:t>
      </w:r>
      <w:proofErr w:type="spellEnd"/>
    </w:p>
    <w:p w14:paraId="67A0BDDF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HPP004 heeft een overkoepelend en systematisch karakter en beoogt:</w:t>
      </w:r>
    </w:p>
    <w:p w14:paraId="1CA101A2" w14:textId="77777777" w:rsidR="00990A50" w:rsidRPr="00990A50" w:rsidRDefault="00990A50" w:rsidP="00990A50">
      <w:pPr>
        <w:numPr>
          <w:ilvl w:val="0"/>
          <w:numId w:val="32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vertrouwen te positioneren als bestuurlijk legitimatiebeginsel (zie SHPP004-01);</w:t>
      </w:r>
    </w:p>
    <w:p w14:paraId="67C873B9" w14:textId="77777777" w:rsidR="00990A50" w:rsidRPr="00990A50" w:rsidRDefault="00990A50" w:rsidP="00990A50">
      <w:pPr>
        <w:numPr>
          <w:ilvl w:val="0"/>
          <w:numId w:val="32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machtsconcentratie en systeemoverbelasting te analyseren (SHPP004-02);</w:t>
      </w:r>
    </w:p>
    <w:p w14:paraId="100C722D" w14:textId="77777777" w:rsidR="00990A50" w:rsidRPr="00990A50" w:rsidRDefault="00990A50" w:rsidP="00990A50">
      <w:pPr>
        <w:numPr>
          <w:ilvl w:val="0"/>
          <w:numId w:val="32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wantrouwen als organiserend model te duiden (SHPP004-03);</w:t>
      </w:r>
    </w:p>
    <w:p w14:paraId="4884E663" w14:textId="77777777" w:rsidR="00990A50" w:rsidRPr="00990A50" w:rsidRDefault="00990A50" w:rsidP="00990A50">
      <w:pPr>
        <w:numPr>
          <w:ilvl w:val="0"/>
          <w:numId w:val="32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cumulatieve afhankelijkheid en institutionele druk zichtbaar te maken (SHPP004-04);</w:t>
      </w:r>
    </w:p>
    <w:p w14:paraId="2D874D17" w14:textId="77777777" w:rsidR="00990A50" w:rsidRPr="00990A50" w:rsidRDefault="00990A50" w:rsidP="00990A50">
      <w:pPr>
        <w:numPr>
          <w:ilvl w:val="0"/>
          <w:numId w:val="32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 xml:space="preserve">federatieve </w:t>
      </w:r>
      <w:proofErr w:type="spellStart"/>
      <w:r w:rsidRPr="00990A50">
        <w:rPr>
          <w:rFonts w:ascii="Quire Sans" w:hAnsi="Quire Sans" w:cs="Quire Sans"/>
          <w:lang w:val="nl-NL"/>
        </w:rPr>
        <w:t>governance</w:t>
      </w:r>
      <w:proofErr w:type="spellEnd"/>
      <w:r w:rsidRPr="00990A50">
        <w:rPr>
          <w:rFonts w:ascii="Quire Sans" w:hAnsi="Quire Sans" w:cs="Quire Sans"/>
          <w:lang w:val="nl-NL"/>
        </w:rPr>
        <w:t xml:space="preserve"> als stabiliteitsmodel te formuleren (SHPP004-05);</w:t>
      </w:r>
    </w:p>
    <w:p w14:paraId="3AA53F20" w14:textId="77777777" w:rsidR="00990A50" w:rsidRPr="00990A50" w:rsidRDefault="00990A50" w:rsidP="00990A50">
      <w:pPr>
        <w:numPr>
          <w:ilvl w:val="0"/>
          <w:numId w:val="32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lastRenderedPageBreak/>
        <w:t>digitale autonomie via Self-Sovereign Identity te integreren (SHPP004-06);</w:t>
      </w:r>
    </w:p>
    <w:p w14:paraId="70738B4F" w14:textId="77777777" w:rsidR="00990A50" w:rsidRPr="00990A50" w:rsidRDefault="00990A50" w:rsidP="00990A50">
      <w:pPr>
        <w:numPr>
          <w:ilvl w:val="0"/>
          <w:numId w:val="32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juridisering proportioneel te positioneren (SHPP004-07);</w:t>
      </w:r>
    </w:p>
    <w:p w14:paraId="1BB449FE" w14:textId="77777777" w:rsidR="00990A50" w:rsidRPr="00990A50" w:rsidRDefault="00990A50" w:rsidP="00990A50">
      <w:pPr>
        <w:numPr>
          <w:ilvl w:val="0"/>
          <w:numId w:val="32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participatie en netwerklegitimiteit relationeel te verankeren (SHPP004-08).</w:t>
      </w:r>
    </w:p>
    <w:p w14:paraId="6E874526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HPP004 fungeert daarmee als normatief ankerpunt voor de stabiliteitsarchitectuur binnen CIV-CARE P001.</w:t>
      </w:r>
    </w:p>
    <w:p w14:paraId="58CE9105" w14:textId="77777777" w:rsidR="00990A50" w:rsidRPr="00990A50" w:rsidRDefault="00990A50" w:rsidP="00990A50">
      <w:pPr>
        <w:pStyle w:val="Kop1"/>
        <w:rPr>
          <w:rFonts w:ascii="Quire Sans" w:hAnsi="Quire Sans" w:cs="Quire Sans"/>
          <w:b/>
          <w:bCs/>
          <w:lang w:val="nl-NL"/>
        </w:rPr>
      </w:pPr>
      <w:r w:rsidRPr="00990A50">
        <w:rPr>
          <w:rFonts w:ascii="Quire Sans" w:hAnsi="Quire Sans" w:cs="Quire Sans"/>
          <w:b/>
          <w:bCs/>
          <w:lang w:val="nl-NL"/>
        </w:rPr>
        <w:t>3. Normatief uitgangspunt</w:t>
      </w:r>
    </w:p>
    <w:p w14:paraId="079E5D5D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 xml:space="preserve">Deze </w:t>
      </w:r>
      <w:proofErr w:type="spellStart"/>
      <w:r w:rsidRPr="00990A50">
        <w:rPr>
          <w:rFonts w:ascii="Quire Sans" w:hAnsi="Quire Sans" w:cs="Quire Sans"/>
          <w:lang w:val="nl-NL"/>
        </w:rPr>
        <w:t>positionpaper</w:t>
      </w:r>
      <w:proofErr w:type="spellEnd"/>
      <w:r w:rsidRPr="00990A50">
        <w:rPr>
          <w:rFonts w:ascii="Quire Sans" w:hAnsi="Quire Sans" w:cs="Quire Sans"/>
          <w:lang w:val="nl-NL"/>
        </w:rPr>
        <w:t xml:space="preserve"> is gebaseerd op de volgende uitgangspunten:</w:t>
      </w:r>
    </w:p>
    <w:p w14:paraId="61706584" w14:textId="77777777" w:rsidR="00990A50" w:rsidRPr="00990A50" w:rsidRDefault="00990A50" w:rsidP="00990A50">
      <w:pPr>
        <w:numPr>
          <w:ilvl w:val="0"/>
          <w:numId w:val="33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menselijke waardigheid als primair beginsel;</w:t>
      </w:r>
    </w:p>
    <w:p w14:paraId="2FF363A7" w14:textId="77777777" w:rsidR="00990A50" w:rsidRPr="00990A50" w:rsidRDefault="00990A50" w:rsidP="00990A50">
      <w:pPr>
        <w:numPr>
          <w:ilvl w:val="0"/>
          <w:numId w:val="33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proportionaliteit van interventies;</w:t>
      </w:r>
    </w:p>
    <w:p w14:paraId="2742CA52" w14:textId="77777777" w:rsidR="00990A50" w:rsidRPr="00990A50" w:rsidRDefault="00990A50" w:rsidP="00990A50">
      <w:pPr>
        <w:numPr>
          <w:ilvl w:val="0"/>
          <w:numId w:val="33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tijdelijkheid van bevoegdheden;</w:t>
      </w:r>
    </w:p>
    <w:p w14:paraId="48587EA9" w14:textId="77777777" w:rsidR="00990A50" w:rsidRPr="00990A50" w:rsidRDefault="00990A50" w:rsidP="00990A50">
      <w:pPr>
        <w:numPr>
          <w:ilvl w:val="0"/>
          <w:numId w:val="33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expliciete en controleerbare roltoekenning;</w:t>
      </w:r>
    </w:p>
    <w:p w14:paraId="05FFEF31" w14:textId="77777777" w:rsidR="00990A50" w:rsidRPr="00990A50" w:rsidRDefault="00990A50" w:rsidP="00990A50">
      <w:pPr>
        <w:numPr>
          <w:ilvl w:val="0"/>
          <w:numId w:val="33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machtsbegrenzing als legitimatie-eis;</w:t>
      </w:r>
    </w:p>
    <w:p w14:paraId="4687DD74" w14:textId="77777777" w:rsidR="00990A50" w:rsidRPr="00990A50" w:rsidRDefault="00990A50" w:rsidP="00990A50">
      <w:pPr>
        <w:numPr>
          <w:ilvl w:val="0"/>
          <w:numId w:val="33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participatie als structurele legitimatiebron.</w:t>
      </w:r>
    </w:p>
    <w:p w14:paraId="65477CE3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Vertrouwen wordt hierbij niet benaderd als emotioneel begrip, maar als bestuurlijk relevante stabiliteitsfactor.</w:t>
      </w:r>
    </w:p>
    <w:p w14:paraId="40B998C2" w14:textId="77777777" w:rsidR="00990A50" w:rsidRPr="00990A50" w:rsidRDefault="00990A50" w:rsidP="00990A50">
      <w:pPr>
        <w:pStyle w:val="Kop1"/>
        <w:rPr>
          <w:rFonts w:ascii="Quire Sans" w:hAnsi="Quire Sans" w:cs="Quire Sans"/>
          <w:b/>
          <w:bCs/>
          <w:lang w:val="nl-NL"/>
        </w:rPr>
      </w:pPr>
      <w:r w:rsidRPr="00990A50">
        <w:rPr>
          <w:rFonts w:ascii="Quire Sans" w:hAnsi="Quire Sans" w:cs="Quire Sans"/>
          <w:b/>
          <w:bCs/>
          <w:lang w:val="nl-NL"/>
        </w:rPr>
        <w:t>4. Vertrouwen als legitimatiegrond</w:t>
      </w:r>
    </w:p>
    <w:p w14:paraId="2B26169C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Vertrouwen vormt de relationele dimensie van legitimiteit.</w:t>
      </w:r>
    </w:p>
    <w:p w14:paraId="6F3E17C4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SHPP004-01 werkt uit hoe rechtmatigheid noodzakelijk maar niet voldoende is voor ervaren legitimiteit. Wanneer besluiten juridisch correct zijn maar relationeel onbegrijpelijk of disproportioneel worden ervaren, ontstaat spanning.</w:t>
      </w:r>
    </w:p>
    <w:p w14:paraId="3C22A3C7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Vertrouwen functioneert in dit kader als indicator van stabiliteit.</w:t>
      </w:r>
    </w:p>
    <w:p w14:paraId="3541A56C" w14:textId="77777777" w:rsidR="00990A50" w:rsidRPr="00990A50" w:rsidRDefault="00990A50" w:rsidP="00990A50">
      <w:pPr>
        <w:pStyle w:val="Kop1"/>
        <w:rPr>
          <w:rFonts w:ascii="Quire Sans" w:hAnsi="Quire Sans" w:cs="Quire Sans"/>
          <w:b/>
          <w:bCs/>
          <w:lang w:val="nl-NL"/>
        </w:rPr>
      </w:pPr>
      <w:r w:rsidRPr="00990A50">
        <w:rPr>
          <w:rFonts w:ascii="Quire Sans" w:hAnsi="Quire Sans" w:cs="Quire Sans"/>
          <w:b/>
          <w:bCs/>
          <w:lang w:val="nl-NL"/>
        </w:rPr>
        <w:t>5. Analyse van destabiliserende factoren</w:t>
      </w:r>
    </w:p>
    <w:p w14:paraId="3273EC4A" w14:textId="77777777" w:rsidR="00990A50" w:rsidRPr="00990A50" w:rsidRDefault="00990A50" w:rsidP="00990A50">
      <w:pPr>
        <w:pStyle w:val="Kop2"/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5.1 Machtsconcentratie (SHPP004-02)</w:t>
      </w:r>
    </w:p>
    <w:p w14:paraId="243C945F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Wanneer bevoegdheden zich ophopen, uitvoeringsruimte afneemt en gegevens gecentraliseerd worden, ontstaat systeemkwetsbaarheid.</w:t>
      </w:r>
    </w:p>
    <w:p w14:paraId="4314D0E9" w14:textId="77777777" w:rsidR="00990A50" w:rsidRPr="00990A50" w:rsidRDefault="00990A50" w:rsidP="00990A50">
      <w:pPr>
        <w:pStyle w:val="Kop2"/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5.2 Wantrouwen als organisatiemodel (SHPP004-03)</w:t>
      </w:r>
    </w:p>
    <w:p w14:paraId="109F50AA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Wanneer risicobeheersing het primaire organiserende principe wordt, verschuift de relatie van samenwerking naar controle.</w:t>
      </w:r>
    </w:p>
    <w:p w14:paraId="4AE65150" w14:textId="77777777" w:rsidR="00990A50" w:rsidRPr="00990A50" w:rsidRDefault="00990A50" w:rsidP="00990A50">
      <w:pPr>
        <w:pStyle w:val="Kop2"/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5.3 Schuld en institutionele druk (SHPP004-04)</w:t>
      </w:r>
    </w:p>
    <w:p w14:paraId="00CA55D0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Cumulatieve afhankelijkheidsrelaties kunnen leiden tot langdurige systeemdruk en verlies van autonomieperspectief.</w:t>
      </w:r>
    </w:p>
    <w:p w14:paraId="6D4AC7AE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lastRenderedPageBreak/>
        <w:t>Deze drie factoren vormen samen de analysebasis van HPP004.</w:t>
      </w:r>
    </w:p>
    <w:p w14:paraId="68DB441D" w14:textId="7717C33B" w:rsidR="00990A50" w:rsidRPr="00990A50" w:rsidRDefault="00990A50" w:rsidP="00990A50">
      <w:pPr>
        <w:rPr>
          <w:rFonts w:ascii="Quire Sans" w:hAnsi="Quire Sans" w:cs="Quire Sans"/>
          <w:lang w:val="nl-NL"/>
        </w:rPr>
      </w:pPr>
    </w:p>
    <w:p w14:paraId="3ED0F31D" w14:textId="77777777" w:rsidR="00990A50" w:rsidRPr="00990A50" w:rsidRDefault="00990A50" w:rsidP="00990A50">
      <w:pPr>
        <w:pStyle w:val="Kop1"/>
        <w:rPr>
          <w:rFonts w:ascii="Quire Sans" w:hAnsi="Quire Sans" w:cs="Quire Sans"/>
          <w:b/>
          <w:bCs/>
          <w:lang w:val="nl-NL"/>
        </w:rPr>
      </w:pPr>
      <w:r w:rsidRPr="00990A50">
        <w:rPr>
          <w:rFonts w:ascii="Quire Sans" w:hAnsi="Quire Sans" w:cs="Quire Sans"/>
          <w:b/>
          <w:bCs/>
          <w:lang w:val="nl-NL"/>
        </w:rPr>
        <w:t>6. Constructieve stabiliteitsmodellen</w:t>
      </w:r>
    </w:p>
    <w:p w14:paraId="710B6C8F" w14:textId="77777777" w:rsidR="00990A50" w:rsidRPr="00990A50" w:rsidRDefault="00990A50" w:rsidP="00990A50">
      <w:pPr>
        <w:pStyle w:val="Kop2"/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 xml:space="preserve">6.1 Federatieve </w:t>
      </w:r>
      <w:proofErr w:type="spellStart"/>
      <w:r w:rsidRPr="00990A50">
        <w:rPr>
          <w:rFonts w:ascii="Quire Sans" w:hAnsi="Quire Sans" w:cs="Quire Sans"/>
          <w:lang w:val="nl-NL"/>
        </w:rPr>
        <w:t>governance</w:t>
      </w:r>
      <w:proofErr w:type="spellEnd"/>
      <w:r w:rsidRPr="00990A50">
        <w:rPr>
          <w:rFonts w:ascii="Quire Sans" w:hAnsi="Quire Sans" w:cs="Quire Sans"/>
          <w:lang w:val="nl-NL"/>
        </w:rPr>
        <w:t xml:space="preserve"> (SHPP004-05)</w:t>
      </w:r>
    </w:p>
    <w:p w14:paraId="5E509FA9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Stabiliteit wordt versterkt wanneer:</w:t>
      </w:r>
    </w:p>
    <w:p w14:paraId="5609FE05" w14:textId="77777777" w:rsidR="00990A50" w:rsidRPr="00990A50" w:rsidRDefault="00990A50" w:rsidP="00990A50">
      <w:pPr>
        <w:numPr>
          <w:ilvl w:val="0"/>
          <w:numId w:val="34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bevoegdheden expliciet en beperkt zijn;</w:t>
      </w:r>
    </w:p>
    <w:p w14:paraId="5862E7AC" w14:textId="77777777" w:rsidR="00990A50" w:rsidRPr="00990A50" w:rsidRDefault="00990A50" w:rsidP="00990A50">
      <w:pPr>
        <w:numPr>
          <w:ilvl w:val="0"/>
          <w:numId w:val="34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functies gescheiden zijn;</w:t>
      </w:r>
    </w:p>
    <w:p w14:paraId="655E93DD" w14:textId="77777777" w:rsidR="00990A50" w:rsidRPr="00990A50" w:rsidRDefault="00990A50" w:rsidP="00990A50">
      <w:pPr>
        <w:numPr>
          <w:ilvl w:val="0"/>
          <w:numId w:val="34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machtsaccumulatie wordt voorkomen;</w:t>
      </w:r>
    </w:p>
    <w:p w14:paraId="785B7214" w14:textId="77777777" w:rsidR="00990A50" w:rsidRPr="00990A50" w:rsidRDefault="00990A50" w:rsidP="00990A50">
      <w:pPr>
        <w:numPr>
          <w:ilvl w:val="0"/>
          <w:numId w:val="34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autonomie behouden blijft.</w:t>
      </w:r>
    </w:p>
    <w:p w14:paraId="67345F93" w14:textId="77777777" w:rsidR="00990A50" w:rsidRPr="00990A50" w:rsidRDefault="00990A50" w:rsidP="00990A50">
      <w:pPr>
        <w:pStyle w:val="Kop2"/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6.2 Digitale autonomie (SHPP004-06)</w:t>
      </w:r>
    </w:p>
    <w:p w14:paraId="5F438369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Digitale identiteit en gegevensbeheer mogen geen gecentraliseerde machtsinstrumenten worden.</w:t>
      </w:r>
      <w:r w:rsidRPr="00990A50">
        <w:rPr>
          <w:rFonts w:ascii="Quire Sans" w:hAnsi="Quire Sans" w:cs="Quire Sans"/>
          <w:lang w:val="nl-NL"/>
        </w:rPr>
        <w:br/>
        <w:t>Self-Sovereign Identity biedt een model voor begrensde digitale machtsuitoefening.</w:t>
      </w:r>
    </w:p>
    <w:p w14:paraId="156E1A13" w14:textId="77777777" w:rsidR="00990A50" w:rsidRPr="00990A50" w:rsidRDefault="00990A50" w:rsidP="00990A50">
      <w:pPr>
        <w:pStyle w:val="Kop1"/>
        <w:rPr>
          <w:rFonts w:ascii="Quire Sans" w:hAnsi="Quire Sans" w:cs="Quire Sans"/>
          <w:b/>
          <w:bCs/>
          <w:lang w:val="nl-NL"/>
        </w:rPr>
      </w:pPr>
      <w:r w:rsidRPr="00990A50">
        <w:rPr>
          <w:rFonts w:ascii="Quire Sans" w:hAnsi="Quire Sans" w:cs="Quire Sans"/>
          <w:b/>
          <w:bCs/>
          <w:lang w:val="nl-NL"/>
        </w:rPr>
        <w:t>7. Proportionele escalatie</w:t>
      </w:r>
    </w:p>
    <w:p w14:paraId="3BEAF52A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SHPP004-07 maakt onderscheid tussen juridisering als noodzakelijk rechtsbeschermingsinstrument en relationele herpositionering als stabiliserend alternatief vóór escalatie.</w:t>
      </w:r>
    </w:p>
    <w:p w14:paraId="3FCC10D1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Juridisering is legitiem waar rechten worden geschonden.</w:t>
      </w:r>
      <w:r w:rsidRPr="00990A50">
        <w:rPr>
          <w:rFonts w:ascii="Quire Sans" w:hAnsi="Quire Sans" w:cs="Quire Sans"/>
          <w:lang w:val="nl-NL"/>
        </w:rPr>
        <w:br/>
        <w:t>Zij is destabiliserend wanneer zij reflexmatig en prematuur wordt ingezet.</w:t>
      </w:r>
    </w:p>
    <w:p w14:paraId="38C8728E" w14:textId="77777777" w:rsidR="00990A50" w:rsidRPr="00990A50" w:rsidRDefault="00990A50" w:rsidP="00990A50">
      <w:pPr>
        <w:pStyle w:val="Kop1"/>
        <w:rPr>
          <w:rFonts w:ascii="Quire Sans" w:hAnsi="Quire Sans" w:cs="Quire Sans"/>
          <w:b/>
          <w:bCs/>
          <w:lang w:val="nl-NL"/>
        </w:rPr>
      </w:pPr>
      <w:r w:rsidRPr="00990A50">
        <w:rPr>
          <w:rFonts w:ascii="Quire Sans" w:hAnsi="Quire Sans" w:cs="Quire Sans"/>
          <w:b/>
          <w:bCs/>
          <w:lang w:val="nl-NL"/>
        </w:rPr>
        <w:t>8. Participatie en netwerklegitimiteit</w:t>
      </w:r>
    </w:p>
    <w:p w14:paraId="7CDF8880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SHPP004-08 positioneert participatie als structurele legitimatiebron.</w:t>
      </w:r>
    </w:p>
    <w:p w14:paraId="26848B51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Formele inspraak zonder daadwerkelijke invloed ondermijnt vertrouwen.</w:t>
      </w:r>
      <w:r w:rsidRPr="00990A50">
        <w:rPr>
          <w:rFonts w:ascii="Quire Sans" w:hAnsi="Quire Sans" w:cs="Quire Sans"/>
          <w:lang w:val="nl-NL"/>
        </w:rPr>
        <w:br/>
        <w:t>Netwerklegitimiteit ontstaat waar betrokkenen reële invloed ervaren en communicatie wederkerig is.</w:t>
      </w:r>
    </w:p>
    <w:p w14:paraId="71B1C4B0" w14:textId="77777777" w:rsidR="00990A50" w:rsidRPr="00990A50" w:rsidRDefault="00990A50" w:rsidP="00990A50">
      <w:pPr>
        <w:pStyle w:val="Kop1"/>
        <w:rPr>
          <w:rFonts w:ascii="Quire Sans" w:hAnsi="Quire Sans" w:cs="Quire Sans"/>
          <w:b/>
          <w:bCs/>
          <w:lang w:val="nl-NL"/>
        </w:rPr>
      </w:pPr>
      <w:r w:rsidRPr="00990A50">
        <w:rPr>
          <w:rFonts w:ascii="Quire Sans" w:hAnsi="Quire Sans" w:cs="Quire Sans"/>
          <w:b/>
          <w:bCs/>
          <w:lang w:val="nl-NL"/>
        </w:rPr>
        <w:t>9. Systematische samenhang van de SHPP004-reeks</w:t>
      </w:r>
    </w:p>
    <w:p w14:paraId="4BD3982F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De reeks SHPP004-01 t/m 08 vormt een gelaagde stabiliteitsarchitectuur:</w:t>
      </w:r>
    </w:p>
    <w:p w14:paraId="0F8233D8" w14:textId="77777777" w:rsidR="00990A50" w:rsidRPr="00990A50" w:rsidRDefault="00990A50" w:rsidP="00990A50">
      <w:pPr>
        <w:numPr>
          <w:ilvl w:val="0"/>
          <w:numId w:val="35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Legitimatiebasis (vertrouwen)</w:t>
      </w:r>
    </w:p>
    <w:p w14:paraId="110BA71C" w14:textId="77777777" w:rsidR="00990A50" w:rsidRPr="00990A50" w:rsidRDefault="00990A50" w:rsidP="00990A50">
      <w:pPr>
        <w:numPr>
          <w:ilvl w:val="0"/>
          <w:numId w:val="35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Analyse van machts- en drukmechanismen</w:t>
      </w:r>
    </w:p>
    <w:p w14:paraId="07169526" w14:textId="77777777" w:rsidR="00990A50" w:rsidRPr="00990A50" w:rsidRDefault="00990A50" w:rsidP="00990A50">
      <w:pPr>
        <w:numPr>
          <w:ilvl w:val="0"/>
          <w:numId w:val="35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Constructieve machtsbegrenzing</w:t>
      </w:r>
    </w:p>
    <w:p w14:paraId="08647A38" w14:textId="77777777" w:rsidR="00990A50" w:rsidRPr="00990A50" w:rsidRDefault="00990A50" w:rsidP="00990A50">
      <w:pPr>
        <w:numPr>
          <w:ilvl w:val="0"/>
          <w:numId w:val="35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lastRenderedPageBreak/>
        <w:t>Digitale decentralisatie</w:t>
      </w:r>
    </w:p>
    <w:p w14:paraId="11B17EA7" w14:textId="77777777" w:rsidR="00990A50" w:rsidRPr="00990A50" w:rsidRDefault="00990A50" w:rsidP="00990A50">
      <w:pPr>
        <w:numPr>
          <w:ilvl w:val="0"/>
          <w:numId w:val="35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Proportionele escalatie</w:t>
      </w:r>
    </w:p>
    <w:p w14:paraId="61548B02" w14:textId="77777777" w:rsidR="00990A50" w:rsidRPr="00990A50" w:rsidRDefault="00990A50" w:rsidP="00990A50">
      <w:pPr>
        <w:numPr>
          <w:ilvl w:val="0"/>
          <w:numId w:val="35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Relationele verankering via participatie</w:t>
      </w:r>
    </w:p>
    <w:p w14:paraId="0365AA5D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HPP004 fungeert als overkoepelend normatief kader waarin deze elementen samenkomen.</w:t>
      </w:r>
    </w:p>
    <w:p w14:paraId="79A911B9" w14:textId="77777777" w:rsidR="00990A50" w:rsidRPr="00990A50" w:rsidRDefault="00990A50" w:rsidP="00990A50">
      <w:pPr>
        <w:pStyle w:val="Kop1"/>
        <w:rPr>
          <w:rFonts w:ascii="Quire Sans" w:hAnsi="Quire Sans" w:cs="Quire Sans"/>
          <w:b/>
          <w:bCs/>
          <w:lang w:val="nl-NL"/>
        </w:rPr>
      </w:pPr>
      <w:r w:rsidRPr="00990A50">
        <w:rPr>
          <w:rFonts w:ascii="Quire Sans" w:hAnsi="Quire Sans" w:cs="Quire Sans"/>
          <w:b/>
          <w:bCs/>
          <w:lang w:val="nl-NL"/>
        </w:rPr>
        <w:t>10. Verhouding tot wet- en regelgeving</w:t>
      </w:r>
    </w:p>
    <w:p w14:paraId="6619CC7B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 xml:space="preserve">Deze </w:t>
      </w:r>
      <w:proofErr w:type="spellStart"/>
      <w:r w:rsidRPr="00990A50">
        <w:rPr>
          <w:rFonts w:ascii="Quire Sans" w:hAnsi="Quire Sans" w:cs="Quire Sans"/>
          <w:lang w:val="nl-NL"/>
        </w:rPr>
        <w:t>positionpaper</w:t>
      </w:r>
      <w:proofErr w:type="spellEnd"/>
      <w:r w:rsidRPr="00990A50">
        <w:rPr>
          <w:rFonts w:ascii="Quire Sans" w:hAnsi="Quire Sans" w:cs="Quire Sans"/>
          <w:lang w:val="nl-NL"/>
        </w:rPr>
        <w:t>:</w:t>
      </w:r>
    </w:p>
    <w:p w14:paraId="06C688A4" w14:textId="77777777" w:rsidR="00990A50" w:rsidRPr="00990A50" w:rsidRDefault="00990A50" w:rsidP="00990A50">
      <w:pPr>
        <w:numPr>
          <w:ilvl w:val="0"/>
          <w:numId w:val="36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respecteert bestaande bestuursrechtelijke kaders (</w:t>
      </w:r>
      <w:proofErr w:type="spellStart"/>
      <w:r w:rsidRPr="00990A50">
        <w:rPr>
          <w:rFonts w:ascii="Quire Sans" w:hAnsi="Quire Sans" w:cs="Quire Sans"/>
          <w:lang w:val="nl-NL"/>
        </w:rPr>
        <w:t>Awb</w:t>
      </w:r>
      <w:proofErr w:type="spellEnd"/>
      <w:r w:rsidRPr="00990A50">
        <w:rPr>
          <w:rFonts w:ascii="Quire Sans" w:hAnsi="Quire Sans" w:cs="Quire Sans"/>
          <w:lang w:val="nl-NL"/>
        </w:rPr>
        <w:t>);</w:t>
      </w:r>
    </w:p>
    <w:p w14:paraId="0974BC05" w14:textId="77777777" w:rsidR="00990A50" w:rsidRPr="00990A50" w:rsidRDefault="00990A50" w:rsidP="00990A50">
      <w:pPr>
        <w:numPr>
          <w:ilvl w:val="0"/>
          <w:numId w:val="36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doet geen afbreuk aan wettelijke zorgstructuren (Jeugdwet);</w:t>
      </w:r>
    </w:p>
    <w:p w14:paraId="5E5DC762" w14:textId="77777777" w:rsidR="00990A50" w:rsidRPr="00990A50" w:rsidRDefault="00990A50" w:rsidP="00990A50">
      <w:pPr>
        <w:numPr>
          <w:ilvl w:val="0"/>
          <w:numId w:val="36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sluit aan bij AVG-beginselen inzake dataminimalisatie en privacy-</w:t>
      </w:r>
      <w:proofErr w:type="spellStart"/>
      <w:r w:rsidRPr="00990A50">
        <w:rPr>
          <w:rFonts w:ascii="Quire Sans" w:hAnsi="Quire Sans" w:cs="Quire Sans"/>
          <w:lang w:val="nl-NL"/>
        </w:rPr>
        <w:t>by</w:t>
      </w:r>
      <w:proofErr w:type="spellEnd"/>
      <w:r w:rsidRPr="00990A50">
        <w:rPr>
          <w:rFonts w:ascii="Quire Sans" w:hAnsi="Quire Sans" w:cs="Quire Sans"/>
          <w:lang w:val="nl-NL"/>
        </w:rPr>
        <w:t>-design;</w:t>
      </w:r>
    </w:p>
    <w:p w14:paraId="4EB6E3F3" w14:textId="77777777" w:rsidR="00990A50" w:rsidRPr="00990A50" w:rsidRDefault="00990A50" w:rsidP="00990A50">
      <w:pPr>
        <w:numPr>
          <w:ilvl w:val="0"/>
          <w:numId w:val="36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vervangt geen rechtsmiddelen;</w:t>
      </w:r>
    </w:p>
    <w:p w14:paraId="5953C9F3" w14:textId="77777777" w:rsidR="00990A50" w:rsidRPr="00990A50" w:rsidRDefault="00990A50" w:rsidP="00990A50">
      <w:pPr>
        <w:numPr>
          <w:ilvl w:val="0"/>
          <w:numId w:val="36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creëert geen publiekrechtelijke bevoegdheden.</w:t>
      </w:r>
    </w:p>
    <w:p w14:paraId="7E7765F6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 xml:space="preserve">HPP004 biedt een </w:t>
      </w:r>
      <w:proofErr w:type="spellStart"/>
      <w:r w:rsidRPr="00990A50">
        <w:rPr>
          <w:rFonts w:ascii="Quire Sans" w:hAnsi="Quire Sans" w:cs="Quire Sans"/>
          <w:lang w:val="nl-NL"/>
        </w:rPr>
        <w:t>governancekader</w:t>
      </w:r>
      <w:proofErr w:type="spellEnd"/>
      <w:r w:rsidRPr="00990A50">
        <w:rPr>
          <w:rFonts w:ascii="Quire Sans" w:hAnsi="Quire Sans" w:cs="Quire Sans"/>
          <w:lang w:val="nl-NL"/>
        </w:rPr>
        <w:t xml:space="preserve"> binnen bestaande rechtsstatelijke structuren.</w:t>
      </w:r>
    </w:p>
    <w:p w14:paraId="2DBF5B69" w14:textId="77777777" w:rsidR="00990A50" w:rsidRPr="00990A50" w:rsidRDefault="00990A50" w:rsidP="00990A50">
      <w:pPr>
        <w:pStyle w:val="Kop1"/>
        <w:rPr>
          <w:rFonts w:ascii="Quire Sans" w:hAnsi="Quire Sans" w:cs="Quire Sans"/>
          <w:b/>
          <w:bCs/>
          <w:lang w:val="nl-NL"/>
        </w:rPr>
      </w:pPr>
      <w:r w:rsidRPr="00990A50">
        <w:rPr>
          <w:rFonts w:ascii="Quire Sans" w:hAnsi="Quire Sans" w:cs="Quire Sans"/>
          <w:b/>
          <w:bCs/>
          <w:lang w:val="nl-NL"/>
        </w:rPr>
        <w:t>11. Positionering binnen CIV-CARE P001</w:t>
      </w:r>
    </w:p>
    <w:p w14:paraId="21229720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HPP004 vormt:</w:t>
      </w:r>
    </w:p>
    <w:p w14:paraId="470C6125" w14:textId="77777777" w:rsidR="00990A50" w:rsidRPr="00990A50" w:rsidRDefault="00990A50" w:rsidP="00990A50">
      <w:pPr>
        <w:numPr>
          <w:ilvl w:val="0"/>
          <w:numId w:val="37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de stabiliteitslijn binnen CIV-CARE P001;</w:t>
      </w:r>
    </w:p>
    <w:p w14:paraId="40F79CF6" w14:textId="77777777" w:rsidR="00990A50" w:rsidRPr="00990A50" w:rsidRDefault="00990A50" w:rsidP="00990A50">
      <w:pPr>
        <w:numPr>
          <w:ilvl w:val="0"/>
          <w:numId w:val="37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de normatieve verdieping van legitimiteitsvraagstukken;</w:t>
      </w:r>
    </w:p>
    <w:p w14:paraId="764D5F02" w14:textId="77777777" w:rsidR="00990A50" w:rsidRPr="00990A50" w:rsidRDefault="00990A50" w:rsidP="00990A50">
      <w:pPr>
        <w:numPr>
          <w:ilvl w:val="0"/>
          <w:numId w:val="37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de structurele tegenhanger van escalatie- en juridiseringsdynamieken;</w:t>
      </w:r>
    </w:p>
    <w:p w14:paraId="1142C12C" w14:textId="77777777" w:rsidR="00990A50" w:rsidRPr="00990A50" w:rsidRDefault="00990A50" w:rsidP="00990A50">
      <w:pPr>
        <w:numPr>
          <w:ilvl w:val="0"/>
          <w:numId w:val="37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het verbindend kader tussen systeemanalyse (HPP001–HPP002) en herstel (HPP003).</w:t>
      </w:r>
    </w:p>
    <w:p w14:paraId="48F968C2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De sub-</w:t>
      </w:r>
      <w:proofErr w:type="spellStart"/>
      <w:r w:rsidRPr="00990A50">
        <w:rPr>
          <w:rFonts w:ascii="Quire Sans" w:hAnsi="Quire Sans" w:cs="Quire Sans"/>
          <w:lang w:val="nl-NL"/>
        </w:rPr>
        <w:t>positionpapers</w:t>
      </w:r>
      <w:proofErr w:type="spellEnd"/>
      <w:r w:rsidRPr="00990A50">
        <w:rPr>
          <w:rFonts w:ascii="Quire Sans" w:hAnsi="Quire Sans" w:cs="Quire Sans"/>
          <w:lang w:val="nl-NL"/>
        </w:rPr>
        <w:t xml:space="preserve"> SHPP004-01 t/m 08 vormen de formele uitwerking ervan.</w:t>
      </w:r>
    </w:p>
    <w:p w14:paraId="3AEA5716" w14:textId="77777777" w:rsidR="00990A50" w:rsidRPr="00990A50" w:rsidRDefault="00990A50" w:rsidP="00990A50">
      <w:pPr>
        <w:pStyle w:val="Kop1"/>
        <w:rPr>
          <w:rFonts w:ascii="Quire Sans" w:hAnsi="Quire Sans" w:cs="Quire Sans"/>
          <w:b/>
          <w:bCs/>
          <w:lang w:val="nl-NL"/>
        </w:rPr>
      </w:pPr>
      <w:r w:rsidRPr="00990A50">
        <w:rPr>
          <w:rFonts w:ascii="Quire Sans" w:hAnsi="Quire Sans" w:cs="Quire Sans"/>
          <w:b/>
          <w:bCs/>
          <w:lang w:val="nl-NL"/>
        </w:rPr>
        <w:t>12. Open karakter en uitnodiging tot reflectie</w:t>
      </w:r>
    </w:p>
    <w:p w14:paraId="4B1BB6B7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Deze hoofd-</w:t>
      </w:r>
      <w:proofErr w:type="spellStart"/>
      <w:r w:rsidRPr="00990A50">
        <w:rPr>
          <w:rFonts w:ascii="Quire Sans" w:hAnsi="Quire Sans" w:cs="Quire Sans"/>
          <w:lang w:val="nl-NL"/>
        </w:rPr>
        <w:t>positionpaper</w:t>
      </w:r>
      <w:proofErr w:type="spellEnd"/>
      <w:r w:rsidRPr="00990A50">
        <w:rPr>
          <w:rFonts w:ascii="Quire Sans" w:hAnsi="Quire Sans" w:cs="Quire Sans"/>
          <w:lang w:val="nl-NL"/>
        </w:rPr>
        <w:t xml:space="preserve"> is gepubliceerd als concept (v0.9).</w:t>
      </w:r>
    </w:p>
    <w:p w14:paraId="013D6E84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CIV-CARE nodigt uit tot:</w:t>
      </w:r>
    </w:p>
    <w:p w14:paraId="2CC55DE0" w14:textId="77777777" w:rsidR="00990A50" w:rsidRPr="00990A50" w:rsidRDefault="00990A50" w:rsidP="00990A50">
      <w:pPr>
        <w:numPr>
          <w:ilvl w:val="0"/>
          <w:numId w:val="38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juridische reflectie;</w:t>
      </w:r>
    </w:p>
    <w:p w14:paraId="2AAF1C64" w14:textId="77777777" w:rsidR="00990A50" w:rsidRPr="00990A50" w:rsidRDefault="00990A50" w:rsidP="00990A50">
      <w:pPr>
        <w:numPr>
          <w:ilvl w:val="0"/>
          <w:numId w:val="38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bestuurskundige analyse;</w:t>
      </w:r>
    </w:p>
    <w:p w14:paraId="1AE0E848" w14:textId="77777777" w:rsidR="00990A50" w:rsidRPr="00990A50" w:rsidRDefault="00990A50" w:rsidP="00990A50">
      <w:pPr>
        <w:numPr>
          <w:ilvl w:val="0"/>
          <w:numId w:val="38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praktijktoetsing;</w:t>
      </w:r>
    </w:p>
    <w:p w14:paraId="413BD9FA" w14:textId="77777777" w:rsidR="00990A50" w:rsidRPr="00990A50" w:rsidRDefault="00990A50" w:rsidP="00990A50">
      <w:pPr>
        <w:numPr>
          <w:ilvl w:val="0"/>
          <w:numId w:val="38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kritische tegenlezing.</w:t>
      </w:r>
    </w:p>
    <w:p w14:paraId="3026166A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Niet om consensus te forceren, maar om stabiliteit te versterken.</w:t>
      </w:r>
    </w:p>
    <w:p w14:paraId="0AB246E2" w14:textId="77777777" w:rsidR="00990A50" w:rsidRPr="00990A50" w:rsidRDefault="00990A50" w:rsidP="00990A50">
      <w:pPr>
        <w:pStyle w:val="Kop1"/>
        <w:rPr>
          <w:rFonts w:ascii="Quire Sans" w:hAnsi="Quire Sans" w:cs="Quire Sans"/>
          <w:b/>
          <w:bCs/>
          <w:lang w:val="nl-NL"/>
        </w:rPr>
      </w:pPr>
      <w:r w:rsidRPr="00990A50">
        <w:rPr>
          <w:rFonts w:ascii="Quire Sans" w:hAnsi="Quire Sans" w:cs="Quire Sans"/>
          <w:b/>
          <w:bCs/>
          <w:lang w:val="nl-NL"/>
        </w:rPr>
        <w:lastRenderedPageBreak/>
        <w:t>13. Slotverklaring</w:t>
      </w:r>
    </w:p>
    <w:p w14:paraId="745609B1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Stabiliteit ontstaat niet door maximale controle, maar door begrensde en transparante machtsuitoefening.</w:t>
      </w:r>
    </w:p>
    <w:p w14:paraId="23BEB0FB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Vertrouwen groeit waar:</w:t>
      </w:r>
    </w:p>
    <w:p w14:paraId="65985364" w14:textId="77777777" w:rsidR="00990A50" w:rsidRPr="00990A50" w:rsidRDefault="00990A50" w:rsidP="00990A50">
      <w:pPr>
        <w:numPr>
          <w:ilvl w:val="0"/>
          <w:numId w:val="39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bevoegdheden expliciet zijn;</w:t>
      </w:r>
    </w:p>
    <w:p w14:paraId="1FC404BD" w14:textId="77777777" w:rsidR="00990A50" w:rsidRPr="00990A50" w:rsidRDefault="00990A50" w:rsidP="00990A50">
      <w:pPr>
        <w:numPr>
          <w:ilvl w:val="0"/>
          <w:numId w:val="39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interventies tijdelijk zijn;</w:t>
      </w:r>
    </w:p>
    <w:p w14:paraId="3DF67F3B" w14:textId="77777777" w:rsidR="00990A50" w:rsidRPr="00990A50" w:rsidRDefault="00990A50" w:rsidP="00990A50">
      <w:pPr>
        <w:numPr>
          <w:ilvl w:val="0"/>
          <w:numId w:val="39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participatie reëel is;</w:t>
      </w:r>
    </w:p>
    <w:p w14:paraId="347BD998" w14:textId="77777777" w:rsidR="00990A50" w:rsidRPr="00990A50" w:rsidRDefault="00990A50" w:rsidP="00990A50">
      <w:pPr>
        <w:numPr>
          <w:ilvl w:val="0"/>
          <w:numId w:val="39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digitale autonomie wordt gewaarborgd;</w:t>
      </w:r>
    </w:p>
    <w:p w14:paraId="0E5769EC" w14:textId="77777777" w:rsidR="00990A50" w:rsidRPr="00990A50" w:rsidRDefault="00990A50" w:rsidP="00990A50">
      <w:pPr>
        <w:numPr>
          <w:ilvl w:val="0"/>
          <w:numId w:val="39"/>
        </w:num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juridisering proportioneel wordt toegepast.</w:t>
      </w:r>
    </w:p>
    <w:p w14:paraId="4A874412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HPP004 en de sub-</w:t>
      </w:r>
      <w:proofErr w:type="spellStart"/>
      <w:r w:rsidRPr="00990A50">
        <w:rPr>
          <w:rFonts w:ascii="Quire Sans" w:hAnsi="Quire Sans" w:cs="Quire Sans"/>
          <w:lang w:val="nl-NL"/>
        </w:rPr>
        <w:t>positionpapers</w:t>
      </w:r>
      <w:proofErr w:type="spellEnd"/>
      <w:r w:rsidRPr="00990A50">
        <w:rPr>
          <w:rFonts w:ascii="Quire Sans" w:hAnsi="Quire Sans" w:cs="Quire Sans"/>
          <w:lang w:val="nl-NL"/>
        </w:rPr>
        <w:t xml:space="preserve"> SHPP004-01 t/m 08 vormen samen het stabiliteitskader van CIV-CARE P001.</w:t>
      </w:r>
    </w:p>
    <w:p w14:paraId="5E30810B" w14:textId="77777777" w:rsidR="00990A50" w:rsidRPr="00990A50" w:rsidRDefault="00990A50" w:rsidP="00990A50">
      <w:pPr>
        <w:pStyle w:val="Kop1"/>
        <w:rPr>
          <w:rFonts w:ascii="Quire Sans" w:hAnsi="Quire Sans" w:cs="Quire Sans"/>
          <w:b/>
          <w:bCs/>
          <w:lang w:val="nl-NL"/>
        </w:rPr>
      </w:pPr>
      <w:r w:rsidRPr="00990A50">
        <w:rPr>
          <w:rFonts w:ascii="Quire Sans" w:hAnsi="Quire Sans" w:cs="Quire Sans"/>
          <w:b/>
          <w:bCs/>
          <w:lang w:val="nl-NL"/>
        </w:rPr>
        <w:t>Governance en versiestandaard (CIV-CARE)</w:t>
      </w:r>
    </w:p>
    <w:p w14:paraId="05D3702C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b/>
          <w:bCs/>
          <w:lang w:val="nl-NL"/>
        </w:rPr>
        <w:t>v0.9 – Concept</w:t>
      </w:r>
      <w:r w:rsidRPr="00990A50">
        <w:rPr>
          <w:rFonts w:ascii="Quire Sans" w:hAnsi="Quire Sans" w:cs="Quire Sans"/>
          <w:lang w:val="nl-NL"/>
        </w:rPr>
        <w:br/>
        <w:t>Geconsolideerde versie met geïntegreerde verwijzingen naar SHPP004-01 t/m 08.</w:t>
      </w:r>
      <w:r w:rsidRPr="00990A50">
        <w:rPr>
          <w:rFonts w:ascii="Quire Sans" w:hAnsi="Quire Sans" w:cs="Quire Sans"/>
          <w:lang w:val="nl-NL"/>
        </w:rPr>
        <w:br/>
        <w:t>Open voor reflectie en aanscherping.</w:t>
      </w:r>
    </w:p>
    <w:p w14:paraId="1B82EE0D" w14:textId="77777777" w:rsidR="00990A50" w:rsidRPr="00990A50" w:rsidRDefault="00990A50" w:rsidP="00990A50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b/>
          <w:bCs/>
          <w:lang w:val="nl-NL"/>
        </w:rPr>
        <w:t>v1.0 – Vastgesteld kaderdocument</w:t>
      </w:r>
      <w:r w:rsidRPr="00990A50">
        <w:rPr>
          <w:rFonts w:ascii="Quire Sans" w:hAnsi="Quire Sans" w:cs="Quire Sans"/>
          <w:lang w:val="nl-NL"/>
        </w:rPr>
        <w:br/>
        <w:t>Formeel vastgesteld als normatief referentiekader binnen CIV-CARE P001.</w:t>
      </w:r>
    </w:p>
    <w:p w14:paraId="1A2B3849" w14:textId="2FB268FA" w:rsidR="001862BF" w:rsidRPr="00990A50" w:rsidRDefault="001862BF" w:rsidP="001862BF">
      <w:pPr>
        <w:pStyle w:val="Kop1"/>
        <w:rPr>
          <w:rFonts w:ascii="Quire Sans" w:hAnsi="Quire Sans" w:cs="Quire Sans"/>
          <w:b/>
          <w:bCs/>
          <w:lang w:val="nl-NL"/>
        </w:rPr>
      </w:pPr>
      <w:r w:rsidRPr="00990A50">
        <w:rPr>
          <w:rFonts w:ascii="Quire Sans" w:hAnsi="Quire Sans" w:cs="Quire Sans"/>
          <w:b/>
          <w:bCs/>
          <w:lang w:val="nl-NL"/>
        </w:rPr>
        <w:t>Publieke Call-to-Action</w:t>
      </w:r>
    </w:p>
    <w:p w14:paraId="071AF614" w14:textId="77777777" w:rsidR="001862BF" w:rsidRPr="00990A50" w:rsidRDefault="001862BF" w:rsidP="001862BF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Van analyse naar stabiliteit</w:t>
      </w:r>
    </w:p>
    <w:p w14:paraId="305F2187" w14:textId="77777777" w:rsidR="001862BF" w:rsidRPr="00990A50" w:rsidRDefault="001862BF" w:rsidP="001862BF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 xml:space="preserve">Deze </w:t>
      </w:r>
      <w:proofErr w:type="spellStart"/>
      <w:r w:rsidRPr="00990A50">
        <w:rPr>
          <w:rFonts w:ascii="Quire Sans" w:hAnsi="Quire Sans" w:cs="Quire Sans"/>
          <w:lang w:val="nl-NL"/>
        </w:rPr>
        <w:t>positionpaper</w:t>
      </w:r>
      <w:proofErr w:type="spellEnd"/>
      <w:r w:rsidRPr="00990A50">
        <w:rPr>
          <w:rFonts w:ascii="Quire Sans" w:hAnsi="Quire Sans" w:cs="Quire Sans"/>
          <w:lang w:val="nl-NL"/>
        </w:rPr>
        <w:t xml:space="preserve"> is geen afgerond antwoord, maar een uitnodiging.</w:t>
      </w:r>
    </w:p>
    <w:p w14:paraId="4C95FDBA" w14:textId="77777777" w:rsidR="001862BF" w:rsidRPr="00990A50" w:rsidRDefault="001862BF" w:rsidP="001862BF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Een uitnodiging om te reflecteren op vertrouwen als bestuurlijke factor.</w:t>
      </w:r>
      <w:r w:rsidRPr="00990A50">
        <w:rPr>
          <w:rFonts w:ascii="Quire Sans" w:hAnsi="Quire Sans" w:cs="Quire Sans"/>
          <w:lang w:val="nl-NL"/>
        </w:rPr>
        <w:br/>
        <w:t>Om te onderzoeken waar controle stabiliteit vervangt.</w:t>
      </w:r>
      <w:r w:rsidRPr="00990A50">
        <w:rPr>
          <w:rFonts w:ascii="Quire Sans" w:hAnsi="Quire Sans" w:cs="Quire Sans"/>
          <w:lang w:val="nl-NL"/>
        </w:rPr>
        <w:br/>
        <w:t xml:space="preserve">En om bij te dragen aan een </w:t>
      </w:r>
      <w:proofErr w:type="spellStart"/>
      <w:r w:rsidRPr="00990A50">
        <w:rPr>
          <w:rFonts w:ascii="Quire Sans" w:hAnsi="Quire Sans" w:cs="Quire Sans"/>
          <w:lang w:val="nl-NL"/>
        </w:rPr>
        <w:t>governance</w:t>
      </w:r>
      <w:proofErr w:type="spellEnd"/>
      <w:r w:rsidRPr="00990A50">
        <w:rPr>
          <w:rFonts w:ascii="Quire Sans" w:hAnsi="Quire Sans" w:cs="Quire Sans"/>
          <w:lang w:val="nl-NL"/>
        </w:rPr>
        <w:t>-model waarin legitimiteit relationeel wordt opgebouwd.</w:t>
      </w:r>
    </w:p>
    <w:p w14:paraId="31339F90" w14:textId="77777777" w:rsidR="001862BF" w:rsidRPr="00990A50" w:rsidRDefault="001862BF" w:rsidP="001862BF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Wij nodigen u uit om:</w:t>
      </w:r>
    </w:p>
    <w:p w14:paraId="247D2CBC" w14:textId="77777777" w:rsidR="001862BF" w:rsidRPr="00990A50" w:rsidRDefault="001862BF" w:rsidP="00990A50">
      <w:pPr>
        <w:numPr>
          <w:ilvl w:val="0"/>
          <w:numId w:val="31"/>
        </w:numPr>
        <w:spacing w:after="0"/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 xml:space="preserve">deze </w:t>
      </w:r>
      <w:proofErr w:type="spellStart"/>
      <w:r w:rsidRPr="00990A50">
        <w:rPr>
          <w:rFonts w:ascii="Quire Sans" w:hAnsi="Quire Sans" w:cs="Quire Sans"/>
          <w:lang w:val="nl-NL"/>
        </w:rPr>
        <w:t>positionpaper</w:t>
      </w:r>
      <w:proofErr w:type="spellEnd"/>
      <w:r w:rsidRPr="00990A50">
        <w:rPr>
          <w:rFonts w:ascii="Quire Sans" w:hAnsi="Quire Sans" w:cs="Quire Sans"/>
          <w:lang w:val="nl-NL"/>
        </w:rPr>
        <w:t xml:space="preserve"> te bevragen;</w:t>
      </w:r>
    </w:p>
    <w:p w14:paraId="7129DE78" w14:textId="77777777" w:rsidR="001862BF" w:rsidRPr="00990A50" w:rsidRDefault="001862BF" w:rsidP="00990A50">
      <w:pPr>
        <w:numPr>
          <w:ilvl w:val="0"/>
          <w:numId w:val="31"/>
        </w:numPr>
        <w:spacing w:after="0"/>
        <w:rPr>
          <w:rFonts w:ascii="Quire Sans" w:hAnsi="Quire Sans" w:cs="Quire Sans"/>
          <w:lang w:val="nl-NL"/>
        </w:rPr>
      </w:pPr>
      <w:proofErr w:type="spellStart"/>
      <w:r w:rsidRPr="00990A50">
        <w:rPr>
          <w:rFonts w:ascii="Quire Sans" w:hAnsi="Quire Sans" w:cs="Quire Sans"/>
          <w:lang w:val="nl-NL"/>
        </w:rPr>
        <w:t>governance</w:t>
      </w:r>
      <w:proofErr w:type="spellEnd"/>
      <w:r w:rsidRPr="00990A50">
        <w:rPr>
          <w:rFonts w:ascii="Quire Sans" w:hAnsi="Quire Sans" w:cs="Quire Sans"/>
          <w:lang w:val="nl-NL"/>
        </w:rPr>
        <w:t>- of juridische reflectie te delen;</w:t>
      </w:r>
    </w:p>
    <w:p w14:paraId="6E4887F1" w14:textId="77777777" w:rsidR="001862BF" w:rsidRPr="00990A50" w:rsidRDefault="001862BF" w:rsidP="00990A50">
      <w:pPr>
        <w:numPr>
          <w:ilvl w:val="0"/>
          <w:numId w:val="31"/>
        </w:numPr>
        <w:spacing w:after="0"/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voorbeelden aan te dragen waar vertrouwen stabiliteit versterkte of juist ontbrak;</w:t>
      </w:r>
    </w:p>
    <w:p w14:paraId="6F942D8C" w14:textId="77777777" w:rsidR="001862BF" w:rsidRPr="00990A50" w:rsidRDefault="001862BF" w:rsidP="00990A50">
      <w:pPr>
        <w:numPr>
          <w:ilvl w:val="0"/>
          <w:numId w:val="31"/>
        </w:numPr>
        <w:spacing w:after="0"/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bij te dragen aan verdere normontwikkeling binnen CIV-CARE P001.</w:t>
      </w:r>
    </w:p>
    <w:p w14:paraId="22A43D96" w14:textId="77777777" w:rsidR="001862BF" w:rsidRPr="00990A50" w:rsidRDefault="001862BF" w:rsidP="001862BF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Uw bijdrage hoeft geen oplossing te zijn.</w:t>
      </w:r>
      <w:r w:rsidRPr="00990A50">
        <w:rPr>
          <w:rFonts w:ascii="Quire Sans" w:hAnsi="Quire Sans" w:cs="Quire Sans"/>
          <w:lang w:val="nl-NL"/>
        </w:rPr>
        <w:br/>
        <w:t>Zij hoeft slechts bij te dragen aan zorgvuldige dialoog.</w:t>
      </w:r>
    </w:p>
    <w:p w14:paraId="3698EBE3" w14:textId="1334F368" w:rsidR="001862BF" w:rsidRPr="00990A50" w:rsidRDefault="001862BF" w:rsidP="000908A4">
      <w:pPr>
        <w:rPr>
          <w:rFonts w:ascii="Quire Sans" w:hAnsi="Quire Sans" w:cs="Quire Sans"/>
          <w:lang w:val="nl-NL"/>
        </w:rPr>
      </w:pPr>
      <w:r w:rsidRPr="00990A50">
        <w:rPr>
          <w:rFonts w:ascii="Quire Sans" w:hAnsi="Quire Sans" w:cs="Quire Sans"/>
          <w:lang w:val="nl-NL"/>
        </w:rPr>
        <w:t>Vertrouwen begint bij transparantie.</w:t>
      </w:r>
    </w:p>
    <w:sectPr w:rsidR="001862BF" w:rsidRPr="00990A50" w:rsidSect="0040220B">
      <w:headerReference w:type="default" r:id="rId8"/>
      <w:footerReference w:type="default" r:id="rId9"/>
      <w:pgSz w:w="11906" w:h="16838" w:code="9"/>
      <w:pgMar w:top="1985" w:right="1417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E38E4" w14:textId="77777777" w:rsidR="009C6382" w:rsidRDefault="009C6382">
      <w:pPr>
        <w:spacing w:after="0" w:line="240" w:lineRule="auto"/>
      </w:pPr>
      <w:r>
        <w:separator/>
      </w:r>
    </w:p>
  </w:endnote>
  <w:endnote w:type="continuationSeparator" w:id="0">
    <w:p w14:paraId="1E7E6BC3" w14:textId="77777777" w:rsidR="009C6382" w:rsidRDefault="009C6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Quire Sans">
    <w:charset w:val="00"/>
    <w:family w:val="swiss"/>
    <w:pitch w:val="variable"/>
    <w:sig w:usb0="A11526FF" w:usb1="8000000A" w:usb2="0001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</w:rPr>
      <w:id w:val="-350331855"/>
      <w:docPartObj>
        <w:docPartGallery w:val="Page Numbers (Bottom of Page)"/>
        <w:docPartUnique/>
      </w:docPartObj>
    </w:sdtPr>
    <w:sdtEndPr/>
    <w:sdtContent>
      <w:p w14:paraId="37AA196B" w14:textId="739B93C5" w:rsidR="0084483A" w:rsidRPr="00581E05" w:rsidRDefault="00CB3CE0" w:rsidP="0095518D">
        <w:pPr>
          <w:pStyle w:val="Voettekst"/>
          <w:ind w:left="-567"/>
          <w:rPr>
            <w:rFonts w:ascii="Arial Narrow" w:hAnsi="Arial Narrow"/>
            <w:lang w:val="nl-NL"/>
          </w:rPr>
        </w:pPr>
        <w:r w:rsidRPr="00CB3CE0">
          <w:rPr>
            <w:rFonts w:ascii="Arial Narrow" w:hAnsi="Arial Narrow"/>
            <w:sz w:val="18"/>
            <w:szCs w:val="18"/>
          </w:rPr>
          <w:fldChar w:fldCharType="begin"/>
        </w:r>
        <w:r w:rsidRPr="00581E05">
          <w:rPr>
            <w:rFonts w:ascii="Arial Narrow" w:hAnsi="Arial Narrow"/>
            <w:sz w:val="18"/>
            <w:szCs w:val="18"/>
            <w:lang w:val="nl-NL"/>
          </w:rPr>
          <w:instrText xml:space="preserve"> FILENAME   \* MERGEFORMAT </w:instrText>
        </w:r>
        <w:r w:rsidRPr="00CB3CE0">
          <w:rPr>
            <w:rFonts w:ascii="Arial Narrow" w:hAnsi="Arial Narrow"/>
            <w:sz w:val="18"/>
            <w:szCs w:val="18"/>
          </w:rPr>
          <w:fldChar w:fldCharType="separate"/>
        </w:r>
        <w:r w:rsidR="00990A50">
          <w:rPr>
            <w:rFonts w:ascii="Arial Narrow" w:hAnsi="Arial Narrow"/>
            <w:noProof/>
            <w:sz w:val="18"/>
            <w:szCs w:val="18"/>
            <w:lang w:val="nl-NL"/>
          </w:rPr>
          <w:t>CIV-CARE_P001_HPP004_Vertrouwen-als-Voorwaarde-voor-Maatschappelijke-Stabiliteit_v0.9</w:t>
        </w:r>
        <w:r w:rsidRPr="00CB3CE0">
          <w:rPr>
            <w:rFonts w:ascii="Arial Narrow" w:hAnsi="Arial Narrow"/>
            <w:sz w:val="18"/>
            <w:szCs w:val="18"/>
          </w:rPr>
          <w:fldChar w:fldCharType="end"/>
        </w:r>
        <w:r w:rsidRPr="00CB3CE0">
          <w:rPr>
            <w:rFonts w:ascii="Arial Narrow" w:hAnsi="Arial Narrow"/>
            <w:noProof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2B44E9F1" wp14:editId="090B3F04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804677075" name="Rechtho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CF8D42" w14:textId="77777777" w:rsidR="00CB3CE0" w:rsidRDefault="00CB3CE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C0504D" w:themeColor="accent2"/>
                                  <w:lang w:val="nl-NL"/>
                                </w:rPr>
                                <w:t>2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B44E9F1" id="Rechthoek 2" o:spid="_x0000_s1026" style="position:absolute;left:0;text-align:left;margin-left:0;margin-top:0;width:44.55pt;height:15.1pt;rotation:180;flip:x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DCF8D42" w14:textId="77777777" w:rsidR="00CB3CE0" w:rsidRDefault="00CB3CE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C0504D" w:themeColor="accent2"/>
                            <w:lang w:val="nl-NL"/>
                          </w:rPr>
                          <w:t>2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581E05">
          <w:rPr>
            <w:rFonts w:ascii="Arial Narrow" w:hAnsi="Arial Narrow"/>
            <w:sz w:val="18"/>
            <w:szCs w:val="18"/>
            <w:lang w:val="nl-NL"/>
          </w:rPr>
          <w:t>.pdf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850C5" w14:textId="77777777" w:rsidR="009C6382" w:rsidRDefault="009C6382">
      <w:pPr>
        <w:spacing w:after="0" w:line="240" w:lineRule="auto"/>
      </w:pPr>
      <w:r>
        <w:separator/>
      </w:r>
    </w:p>
  </w:footnote>
  <w:footnote w:type="continuationSeparator" w:id="0">
    <w:p w14:paraId="171DDBAD" w14:textId="77777777" w:rsidR="009C6382" w:rsidRDefault="009C6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C1B63" w14:textId="4A067025" w:rsidR="0095518D" w:rsidRDefault="0095518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0912E1" wp14:editId="1DEE0F4E">
          <wp:simplePos x="0" y="0"/>
          <wp:positionH relativeFrom="column">
            <wp:posOffset>-1105536</wp:posOffset>
          </wp:positionH>
          <wp:positionV relativeFrom="paragraph">
            <wp:posOffset>-463550</wp:posOffset>
          </wp:positionV>
          <wp:extent cx="7850599" cy="2114550"/>
          <wp:effectExtent l="0" t="0" r="0" b="0"/>
          <wp:wrapNone/>
          <wp:docPr id="175679949" name="Afbeelding 1" descr="Afbeelding met schermopname, hemel, Kleurrijk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142307" name="Afbeelding 1" descr="Afbeelding met schermopname, hemel, Kleurrijkhei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7021" cy="21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46A772C"/>
    <w:multiLevelType w:val="multilevel"/>
    <w:tmpl w:val="4BAC8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E5131F"/>
    <w:multiLevelType w:val="multilevel"/>
    <w:tmpl w:val="8F44B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8A5F0E"/>
    <w:multiLevelType w:val="multilevel"/>
    <w:tmpl w:val="CFCE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2745E1"/>
    <w:multiLevelType w:val="multilevel"/>
    <w:tmpl w:val="12FA4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FF3745"/>
    <w:multiLevelType w:val="multilevel"/>
    <w:tmpl w:val="23CC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755815"/>
    <w:multiLevelType w:val="multilevel"/>
    <w:tmpl w:val="C77E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A037C8"/>
    <w:multiLevelType w:val="multilevel"/>
    <w:tmpl w:val="7E9A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A370FE"/>
    <w:multiLevelType w:val="multilevel"/>
    <w:tmpl w:val="FC5E4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8D03A9"/>
    <w:multiLevelType w:val="multilevel"/>
    <w:tmpl w:val="1C229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3A394A"/>
    <w:multiLevelType w:val="multilevel"/>
    <w:tmpl w:val="017AE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0510F5"/>
    <w:multiLevelType w:val="multilevel"/>
    <w:tmpl w:val="77EE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87411"/>
    <w:multiLevelType w:val="multilevel"/>
    <w:tmpl w:val="0088D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942C04"/>
    <w:multiLevelType w:val="multilevel"/>
    <w:tmpl w:val="837E1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965AD4"/>
    <w:multiLevelType w:val="multilevel"/>
    <w:tmpl w:val="5C36F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C12573"/>
    <w:multiLevelType w:val="multilevel"/>
    <w:tmpl w:val="C9B6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451F81"/>
    <w:multiLevelType w:val="multilevel"/>
    <w:tmpl w:val="A48E7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D004A7"/>
    <w:multiLevelType w:val="multilevel"/>
    <w:tmpl w:val="318C3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2B6E2D"/>
    <w:multiLevelType w:val="multilevel"/>
    <w:tmpl w:val="1DBAE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F36A49"/>
    <w:multiLevelType w:val="multilevel"/>
    <w:tmpl w:val="738E8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2B5503"/>
    <w:multiLevelType w:val="multilevel"/>
    <w:tmpl w:val="335A6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39394B"/>
    <w:multiLevelType w:val="multilevel"/>
    <w:tmpl w:val="802E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5D0462"/>
    <w:multiLevelType w:val="multilevel"/>
    <w:tmpl w:val="A3D8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AD46F2"/>
    <w:multiLevelType w:val="multilevel"/>
    <w:tmpl w:val="C63A5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700267"/>
    <w:multiLevelType w:val="multilevel"/>
    <w:tmpl w:val="D1DE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4263BC"/>
    <w:multiLevelType w:val="multilevel"/>
    <w:tmpl w:val="D29AF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7E2498"/>
    <w:multiLevelType w:val="multilevel"/>
    <w:tmpl w:val="24F2C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1F2057"/>
    <w:multiLevelType w:val="multilevel"/>
    <w:tmpl w:val="D6F05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5870669"/>
    <w:multiLevelType w:val="multilevel"/>
    <w:tmpl w:val="18027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EB7525"/>
    <w:multiLevelType w:val="multilevel"/>
    <w:tmpl w:val="BFEE9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2A6565"/>
    <w:multiLevelType w:val="multilevel"/>
    <w:tmpl w:val="5502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5464B6"/>
    <w:multiLevelType w:val="multilevel"/>
    <w:tmpl w:val="AFB06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F6B7026"/>
    <w:multiLevelType w:val="multilevel"/>
    <w:tmpl w:val="7204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B47BC3"/>
    <w:multiLevelType w:val="multilevel"/>
    <w:tmpl w:val="75664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2412224">
    <w:abstractNumId w:val="5"/>
  </w:num>
  <w:num w:numId="2" w16cid:durableId="1196771471">
    <w:abstractNumId w:val="3"/>
  </w:num>
  <w:num w:numId="3" w16cid:durableId="1066152139">
    <w:abstractNumId w:val="2"/>
  </w:num>
  <w:num w:numId="4" w16cid:durableId="1067412685">
    <w:abstractNumId w:val="4"/>
  </w:num>
  <w:num w:numId="5" w16cid:durableId="172845288">
    <w:abstractNumId w:val="1"/>
  </w:num>
  <w:num w:numId="6" w16cid:durableId="674580064">
    <w:abstractNumId w:val="0"/>
  </w:num>
  <w:num w:numId="7" w16cid:durableId="165680114">
    <w:abstractNumId w:val="34"/>
  </w:num>
  <w:num w:numId="8" w16cid:durableId="1014309035">
    <w:abstractNumId w:val="30"/>
  </w:num>
  <w:num w:numId="9" w16cid:durableId="836379694">
    <w:abstractNumId w:val="32"/>
  </w:num>
  <w:num w:numId="10" w16cid:durableId="212736094">
    <w:abstractNumId w:val="17"/>
  </w:num>
  <w:num w:numId="11" w16cid:durableId="112672264">
    <w:abstractNumId w:val="38"/>
  </w:num>
  <w:num w:numId="12" w16cid:durableId="44062907">
    <w:abstractNumId w:val="8"/>
  </w:num>
  <w:num w:numId="13" w16cid:durableId="1875606657">
    <w:abstractNumId w:val="27"/>
  </w:num>
  <w:num w:numId="14" w16cid:durableId="1212420910">
    <w:abstractNumId w:val="21"/>
  </w:num>
  <w:num w:numId="15" w16cid:durableId="1843659054">
    <w:abstractNumId w:val="6"/>
  </w:num>
  <w:num w:numId="16" w16cid:durableId="346836528">
    <w:abstractNumId w:val="36"/>
  </w:num>
  <w:num w:numId="17" w16cid:durableId="433283396">
    <w:abstractNumId w:val="28"/>
  </w:num>
  <w:num w:numId="18" w16cid:durableId="1995716186">
    <w:abstractNumId w:val="19"/>
  </w:num>
  <w:num w:numId="19" w16cid:durableId="482048494">
    <w:abstractNumId w:val="31"/>
  </w:num>
  <w:num w:numId="20" w16cid:durableId="670907463">
    <w:abstractNumId w:val="18"/>
  </w:num>
  <w:num w:numId="21" w16cid:durableId="1767536748">
    <w:abstractNumId w:val="16"/>
  </w:num>
  <w:num w:numId="22" w16cid:durableId="225384806">
    <w:abstractNumId w:val="11"/>
  </w:num>
  <w:num w:numId="23" w16cid:durableId="936331295">
    <w:abstractNumId w:val="12"/>
  </w:num>
  <w:num w:numId="24" w16cid:durableId="1367868123">
    <w:abstractNumId w:val="9"/>
  </w:num>
  <w:num w:numId="25" w16cid:durableId="143131729">
    <w:abstractNumId w:val="20"/>
  </w:num>
  <w:num w:numId="26" w16cid:durableId="772822383">
    <w:abstractNumId w:val="26"/>
  </w:num>
  <w:num w:numId="27" w16cid:durableId="903681746">
    <w:abstractNumId w:val="25"/>
  </w:num>
  <w:num w:numId="28" w16cid:durableId="1106998778">
    <w:abstractNumId w:val="13"/>
  </w:num>
  <w:num w:numId="29" w16cid:durableId="140657854">
    <w:abstractNumId w:val="22"/>
  </w:num>
  <w:num w:numId="30" w16cid:durableId="1630279038">
    <w:abstractNumId w:val="33"/>
  </w:num>
  <w:num w:numId="31" w16cid:durableId="787315200">
    <w:abstractNumId w:val="23"/>
  </w:num>
  <w:num w:numId="32" w16cid:durableId="266893564">
    <w:abstractNumId w:val="35"/>
  </w:num>
  <w:num w:numId="33" w16cid:durableId="926308914">
    <w:abstractNumId w:val="10"/>
  </w:num>
  <w:num w:numId="34" w16cid:durableId="517890518">
    <w:abstractNumId w:val="7"/>
  </w:num>
  <w:num w:numId="35" w16cid:durableId="674652291">
    <w:abstractNumId w:val="14"/>
  </w:num>
  <w:num w:numId="36" w16cid:durableId="1369254971">
    <w:abstractNumId w:val="29"/>
  </w:num>
  <w:num w:numId="37" w16cid:durableId="982927329">
    <w:abstractNumId w:val="37"/>
  </w:num>
  <w:num w:numId="38" w16cid:durableId="284435232">
    <w:abstractNumId w:val="24"/>
  </w:num>
  <w:num w:numId="39" w16cid:durableId="30228024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savePreviewPicture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156"/>
    <w:rsid w:val="00026963"/>
    <w:rsid w:val="00034616"/>
    <w:rsid w:val="0006063C"/>
    <w:rsid w:val="000715E1"/>
    <w:rsid w:val="000908A4"/>
    <w:rsid w:val="0009545B"/>
    <w:rsid w:val="000E4A6E"/>
    <w:rsid w:val="000F01EF"/>
    <w:rsid w:val="0010560B"/>
    <w:rsid w:val="0015074B"/>
    <w:rsid w:val="0018392B"/>
    <w:rsid w:val="001862BF"/>
    <w:rsid w:val="001B4BD4"/>
    <w:rsid w:val="001E5E2A"/>
    <w:rsid w:val="00202D4F"/>
    <w:rsid w:val="0029639D"/>
    <w:rsid w:val="002A3C3D"/>
    <w:rsid w:val="00326F90"/>
    <w:rsid w:val="00361626"/>
    <w:rsid w:val="0040220B"/>
    <w:rsid w:val="004C5145"/>
    <w:rsid w:val="00581E05"/>
    <w:rsid w:val="005D198E"/>
    <w:rsid w:val="00603092"/>
    <w:rsid w:val="00611AE1"/>
    <w:rsid w:val="0065066E"/>
    <w:rsid w:val="006C0F8C"/>
    <w:rsid w:val="00751DDD"/>
    <w:rsid w:val="00767781"/>
    <w:rsid w:val="0084483A"/>
    <w:rsid w:val="00862AEE"/>
    <w:rsid w:val="00883919"/>
    <w:rsid w:val="00937D17"/>
    <w:rsid w:val="0095518D"/>
    <w:rsid w:val="00990A50"/>
    <w:rsid w:val="009C6382"/>
    <w:rsid w:val="009F66B8"/>
    <w:rsid w:val="00A110DC"/>
    <w:rsid w:val="00AA1D8D"/>
    <w:rsid w:val="00AA36A2"/>
    <w:rsid w:val="00AF4AC1"/>
    <w:rsid w:val="00B15CA8"/>
    <w:rsid w:val="00B47730"/>
    <w:rsid w:val="00B9632B"/>
    <w:rsid w:val="00BA501E"/>
    <w:rsid w:val="00BF612D"/>
    <w:rsid w:val="00C0361A"/>
    <w:rsid w:val="00C332D7"/>
    <w:rsid w:val="00C94DA4"/>
    <w:rsid w:val="00CB0664"/>
    <w:rsid w:val="00CB3CE0"/>
    <w:rsid w:val="00DA75E9"/>
    <w:rsid w:val="00DE3E50"/>
    <w:rsid w:val="00DF78DD"/>
    <w:rsid w:val="00F977D1"/>
    <w:rsid w:val="00FB5105"/>
    <w:rsid w:val="00FC36D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D14D8D4"/>
  <w14:defaultImageDpi w14:val="300"/>
  <w15:docId w15:val="{E4119092-60A6-4DA3-B218-2B5E3BDC4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3CE0"/>
  </w:style>
  <w:style w:type="paragraph" w:styleId="Kop1">
    <w:name w:val="heading 1"/>
    <w:basedOn w:val="Standaard"/>
    <w:next w:val="Standaard"/>
    <w:link w:val="Kop1Char"/>
    <w:uiPriority w:val="9"/>
    <w:qFormat/>
    <w:rsid w:val="00CB3CE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B3CE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B3CE0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B3CE0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B3CE0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B3CE0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CE0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B3CE0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B3CE0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CB3CE0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CB3CE0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CB3CE0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CB3CE0"/>
    <w:rPr>
      <w:rFonts w:asciiTheme="majorHAnsi" w:eastAsiaTheme="majorEastAsia" w:hAnsiTheme="majorHAnsi" w:cstheme="majorBidi"/>
      <w:smallCaps/>
      <w:sz w:val="28"/>
      <w:szCs w:val="28"/>
    </w:rPr>
  </w:style>
  <w:style w:type="paragraph" w:styleId="Titel">
    <w:name w:val="Title"/>
    <w:basedOn w:val="Standaard"/>
    <w:next w:val="Standaard"/>
    <w:link w:val="TitelChar"/>
    <w:uiPriority w:val="10"/>
    <w:qFormat/>
    <w:rsid w:val="00CB3CE0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CB3CE0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B3CE0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B3CE0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4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5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CB3CE0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atChar">
    <w:name w:val="Citaat Char"/>
    <w:basedOn w:val="Standaardalinea-lettertype"/>
    <w:link w:val="Citaat"/>
    <w:uiPriority w:val="29"/>
    <w:rsid w:val="00CB3CE0"/>
    <w:rPr>
      <w:rFonts w:asciiTheme="majorHAnsi" w:eastAsiaTheme="majorEastAsia" w:hAnsiTheme="majorHAnsi" w:cstheme="majorBidi"/>
      <w:sz w:val="25"/>
      <w:szCs w:val="2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B3CE0"/>
    <w:rPr>
      <w:rFonts w:asciiTheme="majorHAnsi" w:eastAsiaTheme="majorEastAsia" w:hAnsiTheme="majorHAnsi" w:cstheme="majorBidi"/>
      <w:cap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B3CE0"/>
    <w:rPr>
      <w:rFonts w:asciiTheme="majorHAnsi" w:eastAsiaTheme="majorEastAsia" w:hAnsiTheme="majorHAnsi" w:cstheme="majorBidi"/>
      <w:i/>
      <w:iCs/>
      <w:caps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B3CE0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B3CE0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B3CE0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B3CE0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CB3CE0"/>
    <w:pPr>
      <w:spacing w:line="240" w:lineRule="auto"/>
    </w:pPr>
    <w:rPr>
      <w:b/>
      <w:bCs/>
      <w:smallCaps/>
      <w:color w:val="595959" w:themeColor="text1" w:themeTint="A6"/>
    </w:rPr>
  </w:style>
  <w:style w:type="character" w:styleId="Zwaar">
    <w:name w:val="Strong"/>
    <w:basedOn w:val="Standaardalinea-lettertype"/>
    <w:uiPriority w:val="22"/>
    <w:qFormat/>
    <w:rsid w:val="00CB3CE0"/>
    <w:rPr>
      <w:b/>
      <w:bCs/>
    </w:rPr>
  </w:style>
  <w:style w:type="character" w:styleId="Nadruk">
    <w:name w:val="Emphasis"/>
    <w:basedOn w:val="Standaardalinea-lettertype"/>
    <w:uiPriority w:val="20"/>
    <w:qFormat/>
    <w:rsid w:val="00CB3CE0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B3CE0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B3CE0"/>
    <w:rPr>
      <w:color w:val="404040" w:themeColor="text1" w:themeTint="BF"/>
      <w:sz w:val="32"/>
      <w:szCs w:val="32"/>
    </w:rPr>
  </w:style>
  <w:style w:type="character" w:styleId="Subtielebenadrukking">
    <w:name w:val="Subtle Emphasis"/>
    <w:basedOn w:val="Standaardalinea-lettertype"/>
    <w:uiPriority w:val="19"/>
    <w:qFormat/>
    <w:rsid w:val="00CB3CE0"/>
    <w:rPr>
      <w:i/>
      <w:iCs/>
      <w:color w:val="595959" w:themeColor="text1" w:themeTint="A6"/>
    </w:rPr>
  </w:style>
  <w:style w:type="character" w:styleId="Intensievebenadrukking">
    <w:name w:val="Intense Emphasis"/>
    <w:basedOn w:val="Standaardalinea-lettertype"/>
    <w:uiPriority w:val="21"/>
    <w:qFormat/>
    <w:rsid w:val="00CB3CE0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CB3CE0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CB3CE0"/>
    <w:rPr>
      <w:b/>
      <w:bCs/>
      <w:caps w:val="0"/>
      <w:smallCaps/>
      <w:color w:val="auto"/>
      <w:spacing w:val="3"/>
      <w:u w:val="single"/>
    </w:rPr>
  </w:style>
  <w:style w:type="character" w:styleId="Titelvanboek">
    <w:name w:val="Book Title"/>
    <w:basedOn w:val="Standaardalinea-lettertype"/>
    <w:uiPriority w:val="33"/>
    <w:qFormat/>
    <w:rsid w:val="00CB3CE0"/>
    <w:rPr>
      <w:b/>
      <w:bCs/>
      <w:smallCaps/>
      <w:spacing w:val="7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B3CE0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IVCARETitle">
    <w:name w:val="CIVCARE_Title"/>
    <w:basedOn w:val="Standaard"/>
    <w:rPr>
      <w:b/>
      <w:sz w:val="36"/>
    </w:rPr>
  </w:style>
  <w:style w:type="paragraph" w:customStyle="1" w:styleId="CIVCARESubtitle">
    <w:name w:val="CIVCARE_Subtitle"/>
    <w:basedOn w:val="Standaard"/>
    <w:rPr>
      <w:i/>
      <w:sz w:val="24"/>
    </w:rPr>
  </w:style>
  <w:style w:type="paragraph" w:customStyle="1" w:styleId="CIVCAREH1HPP003">
    <w:name w:val="CIVCARE_H1_HPP003"/>
    <w:basedOn w:val="Standaard"/>
    <w:rPr>
      <w:b/>
      <w:sz w:val="28"/>
    </w:rPr>
  </w:style>
  <w:style w:type="paragraph" w:customStyle="1" w:styleId="CIVCAREH2HPP003">
    <w:name w:val="CIVCARE_H2_HPP003"/>
    <w:basedOn w:val="Standaard"/>
    <w:rPr>
      <w:b/>
      <w:sz w:val="24"/>
    </w:rPr>
  </w:style>
  <w:style w:type="paragraph" w:customStyle="1" w:styleId="CIVCAREH3HPP003">
    <w:name w:val="CIVCARE_H3_HPP003"/>
    <w:basedOn w:val="Standaard"/>
    <w:rPr>
      <w:b/>
    </w:rPr>
  </w:style>
  <w:style w:type="paragraph" w:customStyle="1" w:styleId="CIVCAREBody">
    <w:name w:val="CIVCARE_Body"/>
    <w:basedOn w:val="Standaard"/>
  </w:style>
  <w:style w:type="paragraph" w:customStyle="1" w:styleId="CIVCAREReflection">
    <w:name w:val="CIVCARE_Reflection"/>
    <w:basedOn w:val="Standaard"/>
    <w:rPr>
      <w:i/>
      <w:sz w:val="21"/>
    </w:rPr>
  </w:style>
  <w:style w:type="paragraph" w:customStyle="1" w:styleId="CIVCAREPositionering">
    <w:name w:val="CIVCARE_Positionering"/>
    <w:basedOn w:val="Standaard"/>
    <w:rPr>
      <w:i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1140</Words>
  <Characters>6275</Characters>
  <Application>Microsoft Office Word</Application>
  <DocSecurity>0</DocSecurity>
  <Lines>52</Lines>
  <Paragraphs>14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Koppen</vt:lpstr>
      </vt:variant>
      <vt:variant>
        <vt:i4>14</vt:i4>
      </vt:variant>
      <vt:variant>
        <vt:lpstr>Title</vt:lpstr>
      </vt:variant>
      <vt:variant>
        <vt:i4>1</vt:i4>
      </vt:variant>
    </vt:vector>
  </HeadingPairs>
  <TitlesOfParts>
    <vt:vector size="16" baseType="lpstr">
      <vt:lpstr/>
      <vt:lpstr>1. Inleiding en normatieve positionering</vt:lpstr>
      <vt:lpstr>2. Probleemanalyse: Concentratie van macht en afnemende legitimiteit</vt:lpstr>
      <vt:lpstr>    2.1 Systemische verschuiving</vt:lpstr>
      <vt:lpstr>    2.2 Governance-risico</vt:lpstr>
      <vt:lpstr>3. Wantrouwen als bestuurlijk uitgangspunt</vt:lpstr>
      <vt:lpstr>4. Schuld, afhankelijkheid en ontmenselijking</vt:lpstr>
      <vt:lpstr>    4.1 Structurele afhankelijkheid</vt:lpstr>
      <vt:lpstr>    4.2 Governance-gevolg</vt:lpstr>
      <vt:lpstr>5. CIV-CARE_P001 als civiel-maatschappelijk correctiemechanisme</vt:lpstr>
      <vt:lpstr>    5.1 Kernprincipes</vt:lpstr>
      <vt:lpstr>6. Vertrouwen als strategisch governance-principe</vt:lpstr>
      <vt:lpstr>    6.1 Governance-stelling</vt:lpstr>
      <vt:lpstr>7. Juridische en bestuurlijke afbakening</vt:lpstr>
      <vt:lpstr>8. Slotbeschouwing</vt:lpstr>
      <vt:lpstr/>
    </vt:vector>
  </TitlesOfParts>
  <Manager/>
  <Company/>
  <LinksUpToDate>false</LinksUpToDate>
  <CharactersWithSpaces>7401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Sjonny O'Fark</cp:lastModifiedBy>
  <cp:revision>3</cp:revision>
  <cp:lastPrinted>2026-02-11T12:57:00Z</cp:lastPrinted>
  <dcterms:created xsi:type="dcterms:W3CDTF">2026-02-11T11:59:00Z</dcterms:created>
  <dcterms:modified xsi:type="dcterms:W3CDTF">2026-02-11T12:57:00Z</dcterms:modified>
  <cp:category/>
</cp:coreProperties>
</file>