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eastAsia="Arial"/>
          <w:b/>
          <w:sz w:val="24"/>
        </w:rPr>
        <w:t>CIV-RAMP_P048</w:t>
      </w:r>
    </w:p>
    <w:p>
      <w:pPr>
        <w:jc w:val="center"/>
      </w:pPr>
      <w:r>
        <w:rPr>
          <w:rFonts w:ascii="Arial" w:hAnsi="Arial" w:eastAsia="Arial"/>
          <w:b/>
          <w:color w:val="1F4E79"/>
          <w:sz w:val="36"/>
        </w:rPr>
        <w:t>Positionpaper LNG-scenariotraining Maasvlakte/Rijnmond</w:t>
      </w:r>
    </w:p>
    <w:p>
      <w:pPr>
        <w:jc w:val="center"/>
      </w:pPr>
      <w:r>
        <w:rPr>
          <w:rFonts w:ascii="Arial" w:hAnsi="Arial" w:eastAsia="Arial"/>
          <w:b w:val="0"/>
          <w:i/>
          <w:color w:val="404040"/>
          <w:sz w:val="22"/>
        </w:rPr>
        <w:t>Civiele paraatheid, scenariotraining, stakeholdercommunicatie en burgergerichte voorbereiding bij een theoretisch zwaar LNG-verlies-van-containment-scenario</w:t>
      </w:r>
    </w:p>
    <w:tbl>
      <w:tblPr>
        <w:tblStyle w:val="TableGrid"/>
        <w:tblW w:type="auto" w:w="0"/>
        <w:tblLook w:firstColumn="1" w:firstRow="1" w:lastColumn="0" w:lastRow="0" w:noHBand="0" w:noVBand="1" w:val="04A0"/>
      </w:tblPr>
      <w:tblGrid>
        <w:gridCol w:w="5100"/>
        <w:gridCol w:w="5100"/>
      </w:tblGrid>
      <w:tr>
        <w:tc>
          <w:tcPr>
            <w:tcW w:type="dxa" w:w="5100"/>
          </w:tcPr>
          <w:p>
            <w:r>
              <w:rPr>
                <w:rFonts w:ascii="Arial" w:hAnsi="Arial" w:eastAsia="Arial"/>
                <w:b/>
                <w:sz w:val="17"/>
              </w:rPr>
              <w:t>Datum</w:t>
            </w:r>
          </w:p>
        </w:tc>
        <w:tc>
          <w:tcPr>
            <w:tcW w:type="dxa" w:w="5100"/>
          </w:tcPr>
          <w:p>
            <w:r>
              <w:rPr>
                <w:rFonts w:ascii="Arial" w:hAnsi="Arial" w:eastAsia="Arial"/>
                <w:sz w:val="17"/>
              </w:rPr>
              <w:t>28 april 2026</w:t>
            </w:r>
          </w:p>
        </w:tc>
      </w:tr>
      <w:tr>
        <w:tc>
          <w:tcPr>
            <w:tcW w:type="dxa" w:w="5100"/>
          </w:tcPr>
          <w:p>
            <w:r>
              <w:rPr>
                <w:rFonts w:ascii="Arial" w:hAnsi="Arial" w:eastAsia="Arial"/>
                <w:b/>
                <w:sz w:val="17"/>
              </w:rPr>
              <w:t>Versie</w:t>
            </w:r>
          </w:p>
        </w:tc>
        <w:tc>
          <w:tcPr>
            <w:tcW w:type="dxa" w:w="5100"/>
          </w:tcPr>
          <w:p>
            <w:r>
              <w:rPr>
                <w:rFonts w:ascii="Arial" w:hAnsi="Arial" w:eastAsia="Arial"/>
                <w:sz w:val="17"/>
              </w:rPr>
              <w:t>v0.9</w:t>
            </w:r>
          </w:p>
        </w:tc>
      </w:tr>
      <w:tr>
        <w:tc>
          <w:tcPr>
            <w:tcW w:type="dxa" w:w="5100"/>
          </w:tcPr>
          <w:p>
            <w:r>
              <w:rPr>
                <w:rFonts w:ascii="Arial" w:hAnsi="Arial" w:eastAsia="Arial"/>
                <w:b/>
                <w:sz w:val="17"/>
              </w:rPr>
              <w:t>Documentstatus</w:t>
            </w:r>
          </w:p>
        </w:tc>
        <w:tc>
          <w:tcPr>
            <w:tcW w:type="dxa" w:w="5100"/>
          </w:tcPr>
          <w:p>
            <w:r>
              <w:rPr>
                <w:rFonts w:ascii="Arial" w:hAnsi="Arial" w:eastAsia="Arial"/>
                <w:sz w:val="17"/>
              </w:rPr>
              <w:t>Bestuurlijk concept / workshopmateriaal / niet geschikt voor operationeel gebruik</w:t>
            </w:r>
          </w:p>
        </w:tc>
      </w:tr>
      <w:tr>
        <w:tc>
          <w:tcPr>
            <w:tcW w:type="dxa" w:w="5100"/>
          </w:tcPr>
          <w:p>
            <w:r>
              <w:rPr>
                <w:rFonts w:ascii="Arial" w:hAnsi="Arial" w:eastAsia="Arial"/>
                <w:b/>
                <w:sz w:val="17"/>
              </w:rPr>
              <w:t>Normstatus</w:t>
            </w:r>
          </w:p>
        </w:tc>
        <w:tc>
          <w:tcPr>
            <w:tcW w:type="dxa" w:w="5100"/>
          </w:tcPr>
          <w:p>
            <w:r>
              <w:rPr>
                <w:rFonts w:ascii="Arial" w:hAnsi="Arial" w:eastAsia="Arial"/>
                <w:sz w:val="17"/>
              </w:rPr>
              <w:t>Bespreeknorm / conceptnorm; niet formeel vastgesteld beleid</w:t>
            </w:r>
          </w:p>
        </w:tc>
      </w:tr>
      <w:tr>
        <w:tc>
          <w:tcPr>
            <w:tcW w:type="dxa" w:w="5100"/>
          </w:tcPr>
          <w:p>
            <w:r>
              <w:rPr>
                <w:rFonts w:ascii="Arial" w:hAnsi="Arial" w:eastAsia="Arial"/>
                <w:b/>
                <w:sz w:val="17"/>
              </w:rPr>
              <w:t>Relevantie</w:t>
            </w:r>
          </w:p>
        </w:tc>
        <w:tc>
          <w:tcPr>
            <w:tcW w:type="dxa" w:w="5100"/>
          </w:tcPr>
          <w:p>
            <w:r>
              <w:rPr>
                <w:rFonts w:ascii="Arial" w:hAnsi="Arial" w:eastAsia="Arial"/>
                <w:sz w:val="17"/>
              </w:rPr>
              <w:t>Bestuurlijk, maatschappelijk, communicatief, scenario- en trainingsgericht</w:t>
            </w:r>
          </w:p>
        </w:tc>
      </w:tr>
      <w:tr>
        <w:tc>
          <w:tcPr>
            <w:tcW w:type="dxa" w:w="5100"/>
          </w:tcPr>
          <w:p>
            <w:r>
              <w:rPr>
                <w:rFonts w:ascii="Arial" w:hAnsi="Arial" w:eastAsia="Arial"/>
                <w:b/>
                <w:sz w:val="17"/>
              </w:rPr>
              <w:t>Doel</w:t>
            </w:r>
          </w:p>
        </w:tc>
        <w:tc>
          <w:tcPr>
            <w:tcW w:type="dxa" w:w="5100"/>
          </w:tcPr>
          <w:p>
            <w:r>
              <w:rPr>
                <w:rFonts w:ascii="Arial" w:hAnsi="Arial" w:eastAsia="Arial"/>
                <w:sz w:val="17"/>
              </w:rPr>
              <w:t>Een masterprompt-conforme positionpaper leveren voor scenariotraining, stakeholdergesprekken, schrijvers, communicatieprofessionals en burgergerichte paraatheid rond LNG-risico’s in Rijnmond.</w:t>
            </w:r>
          </w:p>
        </w:tc>
      </w:tr>
      <w:tr>
        <w:tc>
          <w:tcPr>
            <w:tcW w:type="dxa" w:w="5100"/>
          </w:tcPr>
          <w:p>
            <w:r>
              <w:rPr>
                <w:rFonts w:ascii="Arial" w:hAnsi="Arial" w:eastAsia="Arial"/>
                <w:b/>
                <w:sz w:val="17"/>
              </w:rPr>
              <w:t>Categorie</w:t>
            </w:r>
          </w:p>
        </w:tc>
        <w:tc>
          <w:tcPr>
            <w:tcW w:type="dxa" w:w="5100"/>
          </w:tcPr>
          <w:p>
            <w:r>
              <w:rPr>
                <w:rFonts w:ascii="Arial" w:hAnsi="Arial" w:eastAsia="Arial"/>
                <w:sz w:val="17"/>
              </w:rPr>
              <w:t>Positionpaper / Scenariotraining / Vitale infrastructuur / Burgerparaatheid</w:t>
            </w:r>
          </w:p>
        </w:tc>
      </w:tr>
      <w:tr>
        <w:tc>
          <w:tcPr>
            <w:tcW w:type="dxa" w:w="5100"/>
          </w:tcPr>
          <w:p>
            <w:r>
              <w:rPr>
                <w:rFonts w:ascii="Arial" w:hAnsi="Arial" w:eastAsia="Arial"/>
                <w:b/>
                <w:sz w:val="17"/>
              </w:rPr>
              <w:t>Bronbestand</w:t>
            </w:r>
          </w:p>
        </w:tc>
        <w:tc>
          <w:tcPr>
            <w:tcW w:type="dxa" w:w="5100"/>
          </w:tcPr>
          <w:p>
            <w:r>
              <w:rPr>
                <w:rFonts w:ascii="Arial" w:hAnsi="Arial" w:eastAsia="Arial"/>
                <w:sz w:val="17"/>
              </w:rPr>
              <w:t>CIV-RAMP_P048-Positionpaper_LNG-scenariotraining_Maasvlakte_Rijnmond_v0.9.md</w:t>
            </w:r>
          </w:p>
        </w:tc>
      </w:tr>
      <w:tr>
        <w:tc>
          <w:tcPr>
            <w:tcW w:type="dxa" w:w="5100"/>
          </w:tcPr>
          <w:p>
            <w:r>
              <w:rPr>
                <w:rFonts w:ascii="Arial" w:hAnsi="Arial" w:eastAsia="Arial"/>
                <w:b/>
                <w:sz w:val="17"/>
              </w:rPr>
              <w:t>Bestandsnaam</w:t>
            </w:r>
          </w:p>
        </w:tc>
        <w:tc>
          <w:tcPr>
            <w:tcW w:type="dxa" w:w="5100"/>
          </w:tcPr>
          <w:p>
            <w:r>
              <w:rPr>
                <w:rFonts w:ascii="Arial" w:hAnsi="Arial" w:eastAsia="Arial"/>
                <w:sz w:val="17"/>
              </w:rPr>
              <w:t>CIV-RAMP_P048-Positionpaper_LNG-scenariotraining_Maasvlakte_Rijnmond_v0.9.docx</w:t>
            </w:r>
          </w:p>
        </w:tc>
      </w:tr>
    </w:tbl>
    <w:p>
      <w:pPr>
        <w:pBdr>
          <w:bottom w:val="single" w:sz="8" w:space="1" w:color="666666"/>
        </w:pBdr>
      </w:pPr>
    </w:p>
    <w:p>
      <w:pPr>
        <w:pStyle w:val="Heading1"/>
      </w:pPr>
      <w:r>
        <w:t>Executive Summary</w:t>
      </w:r>
    </w:p>
    <w:p>
      <w:r>
        <w:rPr>
          <w:rFonts w:ascii="Arial" w:hAnsi="Arial" w:eastAsia="Arial"/>
          <w:sz w:val="20"/>
        </w:rPr>
        <w:t>Dit positionpaper werkt een theoretisch zwaar LNG-scenario op de Maasvlakte uit als civiel-preventieve scenariotraining voor Rijnmond, Westland, Voorne-Putten, Haaglanden en aangrenzende gemeenten. De paper is nadrukkelijk geen aanvalsanalyse, geen kwetsbaarheidsstudie en geen operationeel crisisplan. De veroorzakende handeling wordt abstract gehouden als “externe beschadiging met verlies van containment”. De inhoud richt zich uitsluitend op maatschappelijke voorbereiding: alarmering, schuilen, evacuatievoorbereiding, bewonerscommunicatie, rolverdeling, bescherming van kwetsbare personen en bestuurlijke samenwerking.</w:t>
      </w:r>
    </w:p>
    <w:p>
      <w:r>
        <w:rPr>
          <w:rFonts w:ascii="Arial" w:hAnsi="Arial" w:eastAsia="Arial"/>
          <w:sz w:val="20"/>
        </w:rPr>
        <w:t>De rekenkundige stress-test hanteert een hypothetische oefenaanname van 480.000 m3 LNG. Bij een vuistregel van circa 600 keer volumetoename ontstaat theoretisch 288 miljoen m3 gas. Bij menging tot de onderste brandbaarheidsgrens van circa 5 volumeprocent vertegenwoordigt dit circa 5,76 miljard m3 gas/luchtmengsel. Indien dit als vereenvoudigde laag rond de Maasvlakte wordt geprojecteerd, ontstaat bij 10 meter gemiddelde hoogte een oppervlakte van circa 576 km2 en een cirkelstraal van circa 13,5 km. Bij 3 meter wordt dat circa 1.920 km2 en 24,7 km straal; bij 2 meter circa 2.880 km2 en 30,3 km straal.</w:t>
      </w:r>
    </w:p>
    <w:p>
      <w:r>
        <w:rPr>
          <w:rFonts w:ascii="Arial" w:hAnsi="Arial" w:eastAsia="Arial"/>
          <w:sz w:val="20"/>
        </w:rPr>
        <w:t>Deze cirkels zijn geen verspreidingsmodel en geen officiële effectcontour. Zij zijn bedoeld als bestuurlijke stress-test om te laten zien dat de menselijke adem- en leefzone van 2 tot 3 meter voor burgerparaatheid relevanter kan zijn dan een abstracte menglaag van 10 meter. Werkelijke effecten worden bepaald door wind, stabiliteit, temperatuur, luchtvochtigheid, terrein, bebouwing, ontsteking, verdunning, meetgegevens en besluiten van bevoegde crisispartners.</w:t>
      </w:r>
    </w:p>
    <w:p>
      <w:r>
        <w:rPr>
          <w:rFonts w:ascii="Arial" w:hAnsi="Arial" w:eastAsia="Arial"/>
          <w:sz w:val="20"/>
        </w:rPr>
        <w:t>De centrale handelingslijn voor burgers blijft eenvoudig: ga naar binnen, sluit ramen, deuren, roosters en ventilatie, blijf weg bij ramen, volg NL-Alert en officiële informatie, help kwetsbare personen alleen als dat veilig kan en evacueer uitsluitend wanneer bevoegde autoriteiten dat opdragen of wanneer het gebouw aantoonbaar onveilig is.</w:t>
      </w:r>
    </w:p>
    <w:p>
      <w:pPr>
        <w:pStyle w:val="Heading1"/>
      </w:pPr>
      <w:r>
        <w:t>0. Documentstatus, versiebeheer en wijzigingsoverzicht</w:t>
      </w:r>
    </w:p>
    <w:p>
      <w:r>
        <w:rPr>
          <w:rFonts w:ascii="Arial" w:hAnsi="Arial" w:eastAsia="Arial"/>
          <w:sz w:val="20"/>
        </w:rPr>
        <w:t>Outputstatus: bestuurlijk concept, workshopmateriaal en niet geschikt voor operationeel gebruik.</w:t>
      </w:r>
    </w:p>
    <w:p>
      <w:r>
        <w:rPr>
          <w:rFonts w:ascii="Arial" w:hAnsi="Arial" w:eastAsia="Arial"/>
          <w:sz w:val="20"/>
        </w:rPr>
        <w:t>Normstatus: bespreeknorm / conceptnorm. Dit document is niet formeel vastgesteld beleid en kan pas als CIV-RAMP-norm gelden na toetsing en vaststelling door het bevoegde bestuur of een bevoegde commissie volgens het governancekader.</w:t>
      </w:r>
    </w:p>
    <w:p>
      <w:r>
        <w:rPr>
          <w:rFonts w:ascii="Arial" w:hAnsi="Arial" w:eastAsia="Arial"/>
          <w:sz w:val="20"/>
        </w:rPr>
        <w:t>Niet-operationele hoofdclausule: CIV-RAMP bereidt paraatheid voor, ondersteunt scenario-leren, ordent competenties en helpt bij normontwikkeling. CIV-RAMP treedt niet op als meldkamer, crisisstaf, hulpdienst, brandweer, politie, GHOR, veiligheidsregio, Defensie, medische triageorganisatie, evacuatieautoriteit of formele zorgaanbieder.</w:t>
      </w:r>
    </w:p>
    <w:p>
      <w:r>
        <w:rPr>
          <w:rFonts w:ascii="Arial" w:hAnsi="Arial" w:eastAsia="Arial"/>
          <w:sz w:val="20"/>
        </w:rPr>
        <w:t>Wijzigingsoverzicht:</w:t>
      </w:r>
    </w:p>
    <w:p>
      <w:r>
        <w:rPr>
          <w:rFonts w:ascii="Courier New" w:hAnsi="Courier New" w:eastAsia="Courier New"/>
          <w:sz w:val="14"/>
        </w:rPr>
        <w:t>| Versie | Datum | Aard wijziging | Reden |</w:t>
        <w:br/>
      </w:r>
      <w:r>
        <w:rPr>
          <w:rFonts w:ascii="Courier New" w:hAnsi="Courier New" w:eastAsia="Courier New"/>
          <w:sz w:val="14"/>
        </w:rPr>
        <w:t>| 0.1 | 28 april 2026 | Eerste samenvoeging van LNG-scenario, theoretische cirkelberekening, bewonersinschatting en communicatiekader. | Werkversie voor scenario- en stakeholderontwikkeling. |</w:t>
        <w:br/>
      </w:r>
      <w:r>
        <w:rPr>
          <w:rFonts w:ascii="Courier New" w:hAnsi="Courier New" w:eastAsia="Courier New"/>
          <w:sz w:val="14"/>
        </w:rPr>
        <w:t>| 0.9 | 28 april 2026 | Masterprompt-conforme herstructurering als P048: niet-operationele clausule, normstatus, governancecheck, scenario-intensiteitsniveaus, platformimplicaties, bronregister, exportlog en platformindieningsrapport toegevoegd. | Aansluiting op START_HIER RC1, P046, P047, P045 en governancehandboek v1.2. |</w:t>
      </w:r>
    </w:p>
    <w:p>
      <w:r>
        <w:rPr>
          <w:rFonts w:ascii="Arial" w:hAnsi="Arial" w:eastAsia="Arial"/>
          <w:sz w:val="20"/>
        </w:rPr>
        <w:t>[Aanvulling v0.9] De paper is vanaf deze versie ingericht als Markdown-first bronbestand met DOCX/PDF als afgeleide exports. Inhoudelijke wijzigingen horen eerst in Markdown te worden verwerkt en daarna opnieuw te worden geëxporteerd.</w:t>
      </w:r>
    </w:p>
    <w:p>
      <w:pPr>
        <w:pStyle w:val="Heading1"/>
      </w:pPr>
      <w:r>
        <w:t>1. Aanleiding en doel</w:t>
      </w:r>
    </w:p>
    <w:p>
      <w:r>
        <w:rPr>
          <w:rFonts w:ascii="Arial" w:hAnsi="Arial" w:eastAsia="Arial"/>
          <w:sz w:val="20"/>
        </w:rPr>
        <w:t>De Maasvlakte en het Rotterdamse havengebied concentreren energie-infrastructuur, gevaarlijke stoffen, scheepvaart, wegtransport, industrie, vitale logistiek en dichtbevolkte regio’s op relatief korte afstand. Juist daardoor is een LNG-scenario geschikt als oefencasus voor civiele paraatheid. Het scenario raakt niet één enkel domein, maar een samenloop van externe veiligheid, crisiscommunicatie, transport, zorgcontinuïteit, opvang, kwetsbarenbeleid, informatiebetrouwbaarheid en publieke rust.</w:t>
      </w:r>
    </w:p>
    <w:p>
      <w:r>
        <w:rPr>
          <w:rFonts w:ascii="Arial" w:hAnsi="Arial" w:eastAsia="Arial"/>
          <w:sz w:val="20"/>
        </w:rPr>
        <w:t>Het doel van dit positionpaper is vierledig:</w:t>
      </w:r>
    </w:p>
    <w:p>
      <w:pPr>
        <w:pStyle w:val="ListBullet"/>
      </w:pPr>
      <w:r>
        <w:rPr>
          <w:rFonts w:ascii="Arial" w:hAnsi="Arial" w:eastAsia="Arial"/>
          <w:sz w:val="19"/>
        </w:rPr>
        <w:t>Een verantwoord en begrensd scenario bieden voor scenariotraining en bestuurlijke reflectie.</w:t>
      </w:r>
    </w:p>
    <w:p>
      <w:pPr>
        <w:pStyle w:val="ListBullet"/>
      </w:pPr>
      <w:r>
        <w:rPr>
          <w:rFonts w:ascii="Arial" w:hAnsi="Arial" w:eastAsia="Arial"/>
          <w:sz w:val="19"/>
        </w:rPr>
        <w:t>Een begrijpelijk handelingsperspectief formuleren voor burgers en maatschappelijke organisaties.</w:t>
      </w:r>
    </w:p>
    <w:p>
      <w:pPr>
        <w:pStyle w:val="ListBullet"/>
      </w:pPr>
      <w:r>
        <w:rPr>
          <w:rFonts w:ascii="Arial" w:hAnsi="Arial" w:eastAsia="Arial"/>
          <w:sz w:val="19"/>
        </w:rPr>
        <w:t>Schrijvers, trainers en communicatieprofessionals helpen om feitelijk, kalm en veilig over dit scenario te communiceren.</w:t>
      </w:r>
    </w:p>
    <w:p>
      <w:pPr>
        <w:pStyle w:val="ListBullet"/>
      </w:pPr>
      <w:r>
        <w:rPr>
          <w:rFonts w:ascii="Arial" w:hAnsi="Arial" w:eastAsia="Arial"/>
          <w:sz w:val="19"/>
        </w:rPr>
        <w:t>De uitwerking verbinden met de CIV-RAMP-governance: federatief, decentraal, rolzuiver, privacybewust, aanvullend aan overheid en veiligheidsregio.</w:t>
      </w:r>
    </w:p>
    <w:p>
      <w:r>
        <w:rPr>
          <w:rFonts w:ascii="Arial" w:hAnsi="Arial" w:eastAsia="Arial"/>
          <w:sz w:val="20"/>
        </w:rPr>
        <w:t>De paper is geschreven voor stakeholders en burgers, maar met verschillende informatielagen. Stakeholders krijgen de bestuurlijke en organisatorische analyse. Burgers krijgen korte, concrete en veilige instructies. Schrijvers krijgen kaders om urgentie te verwoorden zonder sensatie, paniek of operationele schade-informatie te verspreiden.</w:t>
      </w:r>
    </w:p>
    <w:p>
      <w:pPr>
        <w:pStyle w:val="Heading1"/>
      </w:pPr>
      <w:r>
        <w:t>2. Normatieve plaatsbepaling volgens de CIV-RAMP-masterprompt</w:t>
      </w:r>
    </w:p>
    <w:p>
      <w:r>
        <w:rPr>
          <w:rFonts w:ascii="Arial" w:hAnsi="Arial" w:eastAsia="Arial"/>
          <w:sz w:val="20"/>
        </w:rPr>
        <w:t>Sessietype: bestuurlijke vertaalslag, scenariobouw en workshopontwerp.</w:t>
      </w:r>
    </w:p>
    <w:p>
      <w:r>
        <w:rPr>
          <w:rFonts w:ascii="Arial" w:hAnsi="Arial" w:eastAsia="Arial"/>
          <w:sz w:val="20"/>
        </w:rPr>
        <w:t>Primaire modus: bestuurlijke vertaalslag.</w:t>
      </w:r>
    </w:p>
    <w:p>
      <w:r>
        <w:rPr>
          <w:rFonts w:ascii="Arial" w:hAnsi="Arial" w:eastAsia="Arial"/>
          <w:sz w:val="20"/>
        </w:rPr>
        <w:t>Secundaire modus: scenario- en trainingsontwerp.</w:t>
      </w:r>
    </w:p>
    <w:p>
      <w:r>
        <w:rPr>
          <w:rFonts w:ascii="Arial" w:hAnsi="Arial" w:eastAsia="Arial"/>
          <w:sz w:val="20"/>
        </w:rPr>
        <w:t>Betrokken CIV-RAMP-domeinen:</w:t>
      </w:r>
    </w:p>
    <w:p>
      <w:r>
        <w:rPr>
          <w:rFonts w:ascii="Courier New" w:hAnsi="Courier New" w:eastAsia="Courier New"/>
          <w:sz w:val="14"/>
        </w:rPr>
        <w:t>| Domein | Betekenis voor deze paper |</w:t>
        <w:br/>
      </w:r>
      <w:r>
        <w:rPr>
          <w:rFonts w:ascii="Courier New" w:hAnsi="Courier New" w:eastAsia="Courier New"/>
          <w:sz w:val="14"/>
        </w:rPr>
        <w:t>| CIV-RAMP | Paraatheids- en scenariolaag: scenario-denken, bestuurlijke analyse, bewonerscommunicatie en lokale rollen. |</w:t>
        <w:br/>
      </w:r>
      <w:r>
        <w:rPr>
          <w:rFonts w:ascii="Courier New" w:hAnsi="Courier New" w:eastAsia="Courier New"/>
          <w:sz w:val="14"/>
        </w:rPr>
        <w:t>| CIV-CAMP | Leer- en competentielaag: workshops, table-toptraining, rollenoefening en evaluatie. |</w:t>
        <w:br/>
      </w:r>
      <w:r>
        <w:rPr>
          <w:rFonts w:ascii="Courier New" w:hAnsi="Courier New" w:eastAsia="Courier New"/>
          <w:sz w:val="14"/>
        </w:rPr>
        <w:t>| CIV-CITY | Federatieve samenwerkingslaag: koppeling tussen gemeenten, buurten, maatschappelijke organisaties en partners. |</w:t>
        <w:br/>
      </w:r>
      <w:r>
        <w:rPr>
          <w:rFonts w:ascii="Courier New" w:hAnsi="Courier New" w:eastAsia="Courier New"/>
          <w:sz w:val="14"/>
        </w:rPr>
        <w:t>| CIV-CARE | Zorg- en herstelroute: kwetsbaren, opvang, nazorg, relationeel herstel en doorgeleiding naar bevoegde zorgpartners. |</w:t>
        <w:br/>
      </w:r>
      <w:r>
        <w:rPr>
          <w:rFonts w:ascii="Courier New" w:hAnsi="Courier New" w:eastAsia="Courier New"/>
          <w:sz w:val="14"/>
        </w:rPr>
        <w:t>| UbuntuKids | Kindlijn binnen CIV-CAMP: alleen leeftijdsadequate en pedagogisch veilige voorbereiding; geen angst- of crisissimulatie voor kinderen. |</w:t>
      </w:r>
    </w:p>
    <w:p>
      <w:r>
        <w:rPr>
          <w:rFonts w:ascii="Arial" w:hAnsi="Arial" w:eastAsia="Arial"/>
          <w:sz w:val="20"/>
        </w:rPr>
        <w:t>Normatieve kern: CIV-RAMP mag dit scenario gebruiken voor voorbereiding, leren, rollenverdeling, bestuurlijke reflectie en communicatieontwikkeling. CIV-RAMP mag niet optreden als operationele crisisorganisatie en mag geen acute bevelen, evacuatieopdrachten, technische aanvalsinformatie of hulpdienstinstructies geven.</w:t>
      </w:r>
    </w:p>
    <w:p>
      <w:pPr>
        <w:pStyle w:val="Heading1"/>
      </w:pPr>
      <w:r>
        <w:t>3. Veiligheidsafbakening van het scenario</w:t>
      </w:r>
    </w:p>
    <w:p>
      <w:r>
        <w:rPr>
          <w:rFonts w:ascii="Arial" w:hAnsi="Arial" w:eastAsia="Arial"/>
          <w:sz w:val="20"/>
        </w:rPr>
        <w:t>Dit document abstraheert de oorzaak van het incident. Waar in verhalende of trainingscontext sprake is van hybride dreiging, wordt de technische uitvoering niet uitgewerkt. De scenariotraining begint pas bij het effect: ernstig verlies van containment bij LNG-opslag met mogelijke verdamping, laaghangende gaswolk, wolkbrandgevaar, verstikking, bevriezingsgevaar, zichtbeperking, verkeersontregeling en maatschappelijke onrust.</w:t>
      </w:r>
    </w:p>
    <w:p>
      <w:r>
        <w:rPr>
          <w:rFonts w:ascii="Arial" w:hAnsi="Arial" w:eastAsia="Arial"/>
          <w:sz w:val="20"/>
        </w:rPr>
        <w:t>Niet opgenomen worden:</w:t>
      </w:r>
    </w:p>
    <w:p>
      <w:pPr>
        <w:pStyle w:val="ListBullet"/>
      </w:pPr>
      <w:r>
        <w:rPr>
          <w:rFonts w:ascii="Arial" w:hAnsi="Arial" w:eastAsia="Arial"/>
          <w:sz w:val="19"/>
        </w:rPr>
        <w:t>concrete aanvalsmiddelen, aanvliegroutes, tactieken of tijdlijnen;</w:t>
      </w:r>
    </w:p>
    <w:p>
      <w:pPr>
        <w:pStyle w:val="ListBullet"/>
      </w:pPr>
      <w:r>
        <w:rPr>
          <w:rFonts w:ascii="Arial" w:hAnsi="Arial" w:eastAsia="Arial"/>
          <w:sz w:val="19"/>
        </w:rPr>
        <w:t>beveiligingsdetails, zwakke plekken of technische kwetsbaarheden van tanks of installaties;</w:t>
      </w:r>
    </w:p>
    <w:p>
      <w:pPr>
        <w:pStyle w:val="ListBullet"/>
      </w:pPr>
      <w:r>
        <w:rPr>
          <w:rFonts w:ascii="Arial" w:hAnsi="Arial" w:eastAsia="Arial"/>
          <w:sz w:val="19"/>
        </w:rPr>
        <w:t>aanwijzingen om schade te veroorzaken, detectie te ontwijken of operationele respons te hinderen;</w:t>
      </w:r>
    </w:p>
    <w:p>
      <w:pPr>
        <w:pStyle w:val="ListBullet"/>
      </w:pPr>
      <w:r>
        <w:rPr>
          <w:rFonts w:ascii="Arial" w:hAnsi="Arial" w:eastAsia="Arial"/>
          <w:sz w:val="19"/>
        </w:rPr>
        <w:t>realtime instructies voor burgers tijdens een actuele noodsituatie;</w:t>
      </w:r>
    </w:p>
    <w:p>
      <w:pPr>
        <w:pStyle w:val="ListBullet"/>
      </w:pPr>
      <w:r>
        <w:rPr>
          <w:rFonts w:ascii="Arial" w:hAnsi="Arial" w:eastAsia="Arial"/>
          <w:sz w:val="19"/>
        </w:rPr>
        <w:t>medische triage of professionele hulpdienstprocedures.</w:t>
      </w:r>
    </w:p>
    <w:p>
      <w:r>
        <w:rPr>
          <w:rFonts w:ascii="Arial" w:hAnsi="Arial" w:eastAsia="Arial"/>
          <w:sz w:val="20"/>
        </w:rPr>
        <w:t>Wel opgenomen worden:</w:t>
      </w:r>
    </w:p>
    <w:p>
      <w:pPr>
        <w:pStyle w:val="ListBullet"/>
      </w:pPr>
      <w:r>
        <w:rPr>
          <w:rFonts w:ascii="Arial" w:hAnsi="Arial" w:eastAsia="Arial"/>
          <w:sz w:val="19"/>
        </w:rPr>
        <w:t>theoretische volumerekening als stress-test;</w:t>
      </w:r>
    </w:p>
    <w:p>
      <w:pPr>
        <w:pStyle w:val="ListBullet"/>
      </w:pPr>
      <w:r>
        <w:rPr>
          <w:rFonts w:ascii="Arial" w:hAnsi="Arial" w:eastAsia="Arial"/>
          <w:sz w:val="19"/>
        </w:rPr>
        <w:t>bestuurlijke en maatschappelijke consequenties;</w:t>
      </w:r>
    </w:p>
    <w:p>
      <w:pPr>
        <w:pStyle w:val="ListBullet"/>
      </w:pPr>
      <w:r>
        <w:rPr>
          <w:rFonts w:ascii="Arial" w:hAnsi="Arial" w:eastAsia="Arial"/>
          <w:sz w:val="19"/>
        </w:rPr>
        <w:t>voorbereidingsringen en scenariohoogtes als oefeninstrument;</w:t>
      </w:r>
    </w:p>
    <w:p>
      <w:pPr>
        <w:pStyle w:val="ListBullet"/>
      </w:pPr>
      <w:r>
        <w:rPr>
          <w:rFonts w:ascii="Arial" w:hAnsi="Arial" w:eastAsia="Arial"/>
          <w:sz w:val="19"/>
        </w:rPr>
        <w:t>schuilen/evacueren als bestuurlijk besluitvraagstuk;</w:t>
      </w:r>
    </w:p>
    <w:p>
      <w:pPr>
        <w:pStyle w:val="ListBullet"/>
      </w:pPr>
      <w:r>
        <w:rPr>
          <w:rFonts w:ascii="Arial" w:hAnsi="Arial" w:eastAsia="Arial"/>
          <w:sz w:val="19"/>
        </w:rPr>
        <w:t>burgerrollen die aanvullend en veilig zijn;</w:t>
      </w:r>
    </w:p>
    <w:p>
      <w:pPr>
        <w:pStyle w:val="ListBullet"/>
      </w:pPr>
      <w:r>
        <w:rPr>
          <w:rFonts w:ascii="Arial" w:hAnsi="Arial" w:eastAsia="Arial"/>
          <w:sz w:val="19"/>
        </w:rPr>
        <w:t>communicatiekaders voor stakeholders, schrijvers en bewoners.</w:t>
      </w:r>
    </w:p>
    <w:p>
      <w:pPr>
        <w:pStyle w:val="Heading1"/>
      </w:pPr>
      <w:r>
        <w:t>4. Feitelijke ankers en oefenaannames</w:t>
      </w:r>
    </w:p>
    <w:p>
      <w:r>
        <w:rPr>
          <w:rFonts w:ascii="Arial" w:hAnsi="Arial" w:eastAsia="Arial"/>
          <w:sz w:val="20"/>
        </w:rPr>
        <w:t>Publieke bronnen melden dat de Gate terminal in Rotterdam sinds 2011 operationeel is en dat een vierde LNG-opslagtank van 180.000 m3 met aanvullende regasificatiecapaciteit is aangekondigd, met verwachte operationele gereedheid in de tweede helft van 2026. Voor deze paper wordt geen actuele tankinhoud vastgesteld. De oefenaanname van 480.000 m3 LNG is een theoretische trainingsparameter en geen feitelijke beschrijving van een actuele operationele situatie.</w:t>
      </w:r>
    </w:p>
    <w:p>
      <w:r>
        <w:rPr>
          <w:rFonts w:ascii="Arial" w:hAnsi="Arial" w:eastAsia="Arial"/>
          <w:sz w:val="20"/>
        </w:rPr>
        <w:t>LNG is vloeibaar aardgas bij ongeveer -162 graden Celsius. Bij verdamping neemt het volume sterk toe; als vuistregel wordt circa 600 keer volumetoename gehanteerd. LNG/methaan is brandbaar binnen een bepaald mengbereik met lucht. De zichtbare witte mist is geen betrouwbare grens van het gevaar: zij kan bestaan uit gecondenseerde waterdamp, terwijl opgewarmd gas niet meer zichtbaar hoeft te zijn. Daarom mag publieke communicatie nooit uitsluitend op zichtbare mist steunen.</w:t>
      </w:r>
    </w:p>
    <w:p>
      <w:r>
        <w:rPr>
          <w:rFonts w:ascii="Arial" w:hAnsi="Arial" w:eastAsia="Arial"/>
          <w:sz w:val="20"/>
        </w:rPr>
        <w:t>Aannames voor de stress-test:</w:t>
      </w:r>
    </w:p>
    <w:p>
      <w:r>
        <w:rPr>
          <w:rFonts w:ascii="Courier New" w:hAnsi="Courier New" w:eastAsia="Courier New"/>
          <w:sz w:val="14"/>
        </w:rPr>
        <w:t>| Parameter | Waarde | Status |</w:t>
        <w:br/>
      </w:r>
      <w:r>
        <w:rPr>
          <w:rFonts w:ascii="Courier New" w:hAnsi="Courier New" w:eastAsia="Courier New"/>
          <w:sz w:val="14"/>
        </w:rPr>
        <w:t>| Oefenvolume LNG | 480.000 m3 | Hypothetisch trainingsvolume |</w:t>
        <w:br/>
      </w:r>
      <w:r>
        <w:rPr>
          <w:rFonts w:ascii="Courier New" w:hAnsi="Courier New" w:eastAsia="Courier New"/>
          <w:sz w:val="14"/>
        </w:rPr>
        <w:t>| Expansiefactor vloeibaar naar gas | circa 600x | Vuistregel |</w:t>
        <w:br/>
      </w:r>
      <w:r>
        <w:rPr>
          <w:rFonts w:ascii="Courier New" w:hAnsi="Courier New" w:eastAsia="Courier New"/>
          <w:sz w:val="14"/>
        </w:rPr>
        <w:t>| Theoretisch gasvolume | 288.000.000 m3 | 480.000 x 600 |</w:t>
        <w:br/>
      </w:r>
      <w:r>
        <w:rPr>
          <w:rFonts w:ascii="Courier New" w:hAnsi="Courier New" w:eastAsia="Courier New"/>
          <w:sz w:val="14"/>
        </w:rPr>
        <w:t>| Onderste brandbaarheidsgrens | circa 5 volumeprocent | Grootste mengselvolume binnen brandbaar bereik |</w:t>
        <w:br/>
      </w:r>
      <w:r>
        <w:rPr>
          <w:rFonts w:ascii="Courier New" w:hAnsi="Courier New" w:eastAsia="Courier New"/>
          <w:sz w:val="14"/>
        </w:rPr>
        <w:t>| Theoretisch mengselvolume bij 5% | 5.760.000.000 m3 | 288.000.000 / 0,05 |</w:t>
        <w:br/>
      </w:r>
      <w:r>
        <w:rPr>
          <w:rFonts w:ascii="Courier New" w:hAnsi="Courier New" w:eastAsia="Courier New"/>
          <w:sz w:val="14"/>
        </w:rPr>
        <w:t>| Status van de berekening | Stress-test | Geen verspreidingsmodel, geen effectcontour |</w:t>
      </w:r>
    </w:p>
    <w:p>
      <w:pPr>
        <w:pStyle w:val="Heading1"/>
      </w:pPr>
      <w:r>
        <w:t>5. Theoretische cirkelprojectie rond de Maasvlakte</w:t>
      </w:r>
    </w:p>
    <w:p>
      <w:r>
        <w:rPr>
          <w:rFonts w:ascii="Arial" w:hAnsi="Arial" w:eastAsia="Arial"/>
          <w:sz w:val="20"/>
        </w:rPr>
        <w:t>De cirkelprojectie is een vereenvoudiging. Een werkelijke LNG-gaswolk ontwikkelt zich eerder als pluim of druppelvormige zone met de wind mee, met verschillen door terrein, bebouwing, temperatuur, luchtvochtigheid, stabiliteit, ontsteking en verdunning. De cirkel wordt hier uitsluitend gebruikt om bestuurders, trainers en schrijvers te laten begrijpen hoe sterk de theoretische oppervlakte verandert wanneer de gemiddelde wolkhoogte lager wordt aangenomen.</w:t>
      </w:r>
    </w:p>
    <w:p>
      <w:r>
        <w:rPr>
          <w:rFonts w:ascii="Arial" w:hAnsi="Arial" w:eastAsia="Arial"/>
          <w:sz w:val="20"/>
        </w:rPr>
        <w:t>Formule:</w:t>
      </w:r>
    </w:p>
    <w:p>
      <w:r>
        <w:rPr>
          <w:rFonts w:ascii="Arial" w:hAnsi="Arial" w:eastAsia="Arial"/>
          <w:sz w:val="20"/>
        </w:rPr>
        <w:t>Oppervlakte = theoretisch mengselvolume / gemiddelde wolkhoogte</w:t>
      </w:r>
    </w:p>
    <w:p>
      <w:r>
        <w:rPr>
          <w:rFonts w:ascii="Arial" w:hAnsi="Arial" w:eastAsia="Arial"/>
          <w:sz w:val="20"/>
        </w:rPr>
        <w:t>Cirkelstraal = wortel(oppervlakte / pi)</w:t>
      </w:r>
    </w:p>
    <w:p>
      <w:r>
        <w:rPr>
          <w:rFonts w:ascii="Courier New" w:hAnsi="Courier New" w:eastAsia="Courier New"/>
          <w:sz w:val="14"/>
        </w:rPr>
        <w:t>| Gemiddelde wolkhoogte | Theoretische oppervlakte | Straal als cirkel | Diameter | Trainingsduiding |</w:t>
        <w:br/>
      </w:r>
      <w:r>
        <w:rPr>
          <w:rFonts w:ascii="Courier New" w:hAnsi="Courier New" w:eastAsia="Courier New"/>
          <w:sz w:val="14"/>
        </w:rPr>
        <w:t>| 10 meter | 576 km2 | 13,5 km | 27,1 km | Regionale haven-, kust- en directe omliggende ring. |</w:t>
        <w:br/>
      </w:r>
      <w:r>
        <w:rPr>
          <w:rFonts w:ascii="Courier New" w:hAnsi="Courier New" w:eastAsia="Courier New"/>
          <w:sz w:val="14"/>
        </w:rPr>
        <w:t>| 5 meter | 1.152 km2 | 19,2 km | 38,3 km | Grotere regionale ring, meerdere gemeenten betrokken. |</w:t>
        <w:br/>
      </w:r>
      <w:r>
        <w:rPr>
          <w:rFonts w:ascii="Courier New" w:hAnsi="Courier New" w:eastAsia="Courier New"/>
          <w:sz w:val="14"/>
        </w:rPr>
        <w:t>| 3 meter | 1.920 km2 | 24,7 km | 49,4 km | Leeflaagscenario; relevant voor straten, scholen, zorglocaties en woonwijken. |</w:t>
        <w:br/>
      </w:r>
      <w:r>
        <w:rPr>
          <w:rFonts w:ascii="Courier New" w:hAnsi="Courier New" w:eastAsia="Courier New"/>
          <w:sz w:val="14"/>
        </w:rPr>
        <w:t>| 2 meter | 2.880 km2 | 30,3 km | 60,6 km | Ademzonescenario; geschikt als maximale bestuurlijke stress-test. |</w:t>
        <w:br/>
      </w:r>
      <w:r>
        <w:rPr>
          <w:rFonts w:ascii="Courier New" w:hAnsi="Courier New" w:eastAsia="Courier New"/>
          <w:sz w:val="14"/>
        </w:rPr>
        <w:t>| 1 meter | 5.760 km2 | 42,8 km | 85,6 km | Extreem conservatieve rekenkundige projectie; niet geschikt als publiekscontour. |</w:t>
      </w:r>
    </w:p>
    <w:p>
      <w:r>
        <w:rPr>
          <w:rFonts w:ascii="Arial" w:hAnsi="Arial" w:eastAsia="Arial"/>
          <w:sz w:val="20"/>
        </w:rPr>
        <w:t>[Aanvulling v0.9] Voor CIV-RAMP-trainingen wordt aanbevolen om niet één “grote cirkel” centraal te stellen, maar drie trainingslagen: 10 meter als menglaag, 3 meter als leeflaag en 2 meter als ademzone. Daarmee blijft duidelijk dat de paper een voorbereidingsinstrument is, geen voorspelling.</w:t>
      </w:r>
    </w:p>
    <w:p>
      <w:pPr>
        <w:pStyle w:val="Heading1"/>
      </w:pPr>
      <w:r>
        <w:t>6. Geografische en demografische duiding</w:t>
      </w:r>
    </w:p>
    <w:p>
      <w:r>
        <w:rPr>
          <w:rFonts w:ascii="Arial" w:hAnsi="Arial" w:eastAsia="Arial"/>
          <w:sz w:val="20"/>
        </w:rPr>
        <w:t>De theoretische ringen rond de Maasvlakte raken, afhankelijk van gekozen hoogte en windrichting, verschillende delen van Rijnmond, Westland, Voorne-Putten en Haaglanden. Bij 13,5 km komen onder meer Hoek van Holland, delen van Westland, Brielle/Oostvoorne/Rockanje, Rozenburg en Maassluis in beeld. Bij 24,7 km komen ook Delft, Rijswijk, Schiedam, Vlaardingen, Spijkenisse/Nissewaard, Voorne aan Zee en delen van Den Haag en Rotterdam in beeld. Bij 30,3 km ontstaat een Randstedelijke voorbereidingsvraag waarin Rotterdam centrum en grote delen van Den Haag bestuurlijk moeten worden meegewogen.</w:t>
      </w:r>
    </w:p>
    <w:p>
      <w:r>
        <w:rPr>
          <w:rFonts w:ascii="Arial" w:hAnsi="Arial" w:eastAsia="Arial"/>
          <w:sz w:val="20"/>
        </w:rPr>
        <w:t>De bewonersinschatting hieronder is bewust een bandbreedte. Zij is geen CBS/PDOK-GIS-overlay, telt geen dagbevolking, geen havenpersoneel, geen bezoekers, geen scheepvaart, geen wegverkeer en geen toeristen. Voor formele besluitvorming is een geografische bevolkingsanalyse op wijk-, buurt- of rasterdata noodzakelijk.</w:t>
      </w:r>
    </w:p>
    <w:p>
      <w:r>
        <w:rPr>
          <w:rFonts w:ascii="Arial" w:hAnsi="Arial" w:eastAsia="Arial"/>
          <w:sz w:val="20"/>
        </w:rPr>
        <w:t>Indicatieve gemeenten en inwonersaantallen 2026 in of nabij de grotere stress-test-ringen: Rotterdam circa 674.000, Den Haag circa 569.000, Delft circa 110.000, Rijswijk circa 62.000, Westland circa 119.000, Nissewaard circa 89.000, Voorne aan Zee circa 75.000, Schiedam circa 82.000, Vlaardingen circa 77.000, Maassluis circa 37.000 en Midden-Delfland circa 19.000 inwoners.</w:t>
      </w:r>
    </w:p>
    <w:p>
      <w:r>
        <w:rPr>
          <w:rFonts w:ascii="Courier New" w:hAnsi="Courier New" w:eastAsia="Courier New"/>
          <w:sz w:val="14"/>
        </w:rPr>
        <w:t>| Scenariohoogte | Straal | Voorbereidingsring | Grove bewonersinschatting | Bestuurlijke duiding |</w:t>
        <w:br/>
      </w:r>
      <w:r>
        <w:rPr>
          <w:rFonts w:ascii="Courier New" w:hAnsi="Courier New" w:eastAsia="Courier New"/>
          <w:sz w:val="14"/>
        </w:rPr>
        <w:t>| 10 meter | 13,5 km | Lokale/regionale kust- en havenring | 150.000 - 200.000 | Gerichte regionale alarmering en schuilcommunicatie. |</w:t>
        <w:br/>
      </w:r>
      <w:r>
        <w:rPr>
          <w:rFonts w:ascii="Courier New" w:hAnsi="Courier New" w:eastAsia="Courier New"/>
          <w:sz w:val="14"/>
        </w:rPr>
        <w:t>| 5 meter | 19,2 km | Regionale ring | 400.000 - 650.000 | Meerdere gemeenten, scholen, zorg en verkeersmanagement betrekken. |</w:t>
        <w:br/>
      </w:r>
      <w:r>
        <w:rPr>
          <w:rFonts w:ascii="Courier New" w:hAnsi="Courier New" w:eastAsia="Courier New"/>
          <w:sz w:val="14"/>
        </w:rPr>
        <w:t>| 3 meter | 24,7 km | Leeflaagring | 1,0 - 1,4 miljoen | Grootschalige schuilcommunicatie, kwetsbarenbeleid en opvangvoorbereiding. |</w:t>
        <w:br/>
      </w:r>
      <w:r>
        <w:rPr>
          <w:rFonts w:ascii="Courier New" w:hAnsi="Courier New" w:eastAsia="Courier New"/>
          <w:sz w:val="14"/>
        </w:rPr>
        <w:t>| 2 meter | 30,3 km | Ademzonering | 1,7 - 2,3 miljoen | Randstedelijke crisiscommunicatie en bestuurlijke coördinatie oefenen. |</w:t>
        <w:br/>
      </w:r>
      <w:r>
        <w:rPr>
          <w:rFonts w:ascii="Courier New" w:hAnsi="Courier New" w:eastAsia="Courier New"/>
          <w:sz w:val="14"/>
        </w:rPr>
        <w:t>| 1 meter | 42,8 km | Maximale rekenkundige projectie | 2,7 - 3,5 miljoen | Alleen gebruiken als bestuurlijke stresstest, niet als publiekswaarschuwing. |</w:t>
      </w:r>
    </w:p>
    <w:p>
      <w:pPr>
        <w:pStyle w:val="Heading1"/>
      </w:pPr>
      <w:r>
        <w:t>7. Kernrisico’s voor scenariotraining</w:t>
      </w:r>
    </w:p>
    <w:p>
      <w:r>
        <w:rPr>
          <w:rFonts w:ascii="Arial" w:hAnsi="Arial" w:eastAsia="Arial"/>
          <w:sz w:val="20"/>
        </w:rPr>
        <w:t>Het scenario wordt in CIV-RAMP niet gebruikt om angst op te roepen, maar om handelingsperspectief te organiseren. De belangrijkste risico’s voor training zijn:</w:t>
      </w:r>
    </w:p>
    <w:p>
      <w:pPr>
        <w:pStyle w:val="ListBullet"/>
      </w:pPr>
      <w:r>
        <w:rPr>
          <w:rFonts w:ascii="Arial" w:hAnsi="Arial" w:eastAsia="Arial"/>
          <w:sz w:val="19"/>
        </w:rPr>
        <w:t>Cryogeen gevaar: LNG is zeer koud en kan bevriezingsletsel veroorzaken en materialen bros maken.</w:t>
      </w:r>
    </w:p>
    <w:p>
      <w:pPr>
        <w:pStyle w:val="ListBullet"/>
      </w:pPr>
      <w:r>
        <w:rPr>
          <w:rFonts w:ascii="Arial" w:hAnsi="Arial" w:eastAsia="Arial"/>
          <w:sz w:val="19"/>
        </w:rPr>
        <w:t>Zichtbeperking: witte mist kan het zicht verminderen, maar is geen betrouwbare begrenzing van het brandbare gebied.</w:t>
      </w:r>
    </w:p>
    <w:p>
      <w:pPr>
        <w:pStyle w:val="ListBullet"/>
      </w:pPr>
      <w:r>
        <w:rPr>
          <w:rFonts w:ascii="Arial" w:hAnsi="Arial" w:eastAsia="Arial"/>
          <w:sz w:val="19"/>
        </w:rPr>
        <w:t>Laaghangend gas: koude gasmengsels kunnen aanvankelijk laag blijven hangen en in laagtes of besloten ruimten accumuleren.</w:t>
      </w:r>
    </w:p>
    <w:p>
      <w:pPr>
        <w:pStyle w:val="ListBullet"/>
      </w:pPr>
      <w:r>
        <w:rPr>
          <w:rFonts w:ascii="Arial" w:hAnsi="Arial" w:eastAsia="Arial"/>
          <w:sz w:val="19"/>
        </w:rPr>
        <w:t>Wolkbrand: ontsteking van een brandbare wolk kan voor personen in de buitenlucht fataal zijn.</w:t>
      </w:r>
    </w:p>
    <w:p>
      <w:pPr>
        <w:pStyle w:val="ListBullet"/>
      </w:pPr>
      <w:r>
        <w:rPr>
          <w:rFonts w:ascii="Arial" w:hAnsi="Arial" w:eastAsia="Arial"/>
          <w:sz w:val="19"/>
        </w:rPr>
        <w:t>Explosiegevaar: bij insluiting, congestie of bebouwing kan drukopbouw relevanter worden dan in open veld of boven water.</w:t>
      </w:r>
    </w:p>
    <w:p>
      <w:pPr>
        <w:pStyle w:val="ListBullet"/>
      </w:pPr>
      <w:r>
        <w:rPr>
          <w:rFonts w:ascii="Arial" w:hAnsi="Arial" w:eastAsia="Arial"/>
          <w:sz w:val="19"/>
        </w:rPr>
        <w:t>Verstikking en zuurstofverdringing: ook buiten het brandbare bereik kan zuurstofverdringing of paniek leiden tot gevaar.</w:t>
      </w:r>
    </w:p>
    <w:p>
      <w:pPr>
        <w:pStyle w:val="ListBullet"/>
      </w:pPr>
      <w:r>
        <w:rPr>
          <w:rFonts w:ascii="Arial" w:hAnsi="Arial" w:eastAsia="Arial"/>
          <w:sz w:val="19"/>
        </w:rPr>
        <w:t>Verkeersontregeling: spontane evacuatie kan wegen blokkeren, hulpdiensten hinderen en blootstelling vergroten.</w:t>
      </w:r>
    </w:p>
    <w:p>
      <w:pPr>
        <w:pStyle w:val="ListBullet"/>
      </w:pPr>
      <w:r>
        <w:rPr>
          <w:rFonts w:ascii="Arial" w:hAnsi="Arial" w:eastAsia="Arial"/>
          <w:sz w:val="19"/>
        </w:rPr>
        <w:t>Informatierisico: geruchten, beelden en speculatie kunnen sneller verspreiden dan gevalideerde instructies.</w:t>
      </w:r>
    </w:p>
    <w:p>
      <w:pPr>
        <w:pStyle w:val="Heading1"/>
      </w:pPr>
      <w:r>
        <w:t>8. Schuilen, evacueren en bestuurlijke besluitvorming</w:t>
      </w:r>
    </w:p>
    <w:p>
      <w:r>
        <w:rPr>
          <w:rFonts w:ascii="Arial" w:hAnsi="Arial" w:eastAsia="Arial"/>
          <w:sz w:val="20"/>
        </w:rPr>
        <w:t>De eerste publieke handelingslijn bij gevaarlijke stoffen is doorgaans: ga naar binnen, sluit ramen, deuren, roosters en ventilatie, en volg officiële informatie. Evacuatie is niet automatisch veiliger. Bij een snel passerende wolk kan binnen schuilen minder risicovol zijn dan buiten verplaatsen. Evacuatie wordt pas logisch wanneer bevoegde autoriteiten op basis van meetgegevens, tijdsduur, gebouwveiligheid, routeveiligheid en opvangcapaciteit daartoe besluiten.</w:t>
      </w:r>
    </w:p>
    <w:p>
      <w:r>
        <w:rPr>
          <w:rFonts w:ascii="Courier New" w:hAnsi="Courier New" w:eastAsia="Courier New"/>
          <w:sz w:val="14"/>
        </w:rPr>
        <w:t>| Situatie | Primaire voorbereiding | Toelichting |</w:t>
        <w:br/>
      </w:r>
      <w:r>
        <w:rPr>
          <w:rFonts w:ascii="Courier New" w:hAnsi="Courier New" w:eastAsia="Courier New"/>
          <w:sz w:val="14"/>
        </w:rPr>
        <w:t>| Wolk kan snel passeren | Schuilen voorbereiden | Ramen, deuren, roosters en ventilatie sluiten. |</w:t>
        <w:br/>
      </w:r>
      <w:r>
        <w:rPr>
          <w:rFonts w:ascii="Courier New" w:hAnsi="Courier New" w:eastAsia="Courier New"/>
          <w:sz w:val="14"/>
        </w:rPr>
        <w:t>| Gebouw brandt of is beschadigd | Gecontroleerd verplaatsen | Alleen weg van het gevaar en via veilige route. |</w:t>
        <w:br/>
      </w:r>
      <w:r>
        <w:rPr>
          <w:rFonts w:ascii="Courier New" w:hAnsi="Courier New" w:eastAsia="Courier New"/>
          <w:sz w:val="14"/>
        </w:rPr>
        <w:t>| Langdurige blootstelling dreigt | Evacuatie voorbereiden | Medicatie, identiteitsbewijs, telefoon, warme kleding en zorgbehoeften klaarleggen. |</w:t>
        <w:br/>
      </w:r>
      <w:r>
        <w:rPr>
          <w:rFonts w:ascii="Courier New" w:hAnsi="Courier New" w:eastAsia="Courier New"/>
          <w:sz w:val="14"/>
        </w:rPr>
        <w:t>| Onzekerheid over wolkrichting | Binnen blijven en informatie volgen | Geen spontane verplaatsing richting brongebied of vermoedelijke pluim. |</w:t>
        <w:br/>
      </w:r>
      <w:r>
        <w:rPr>
          <w:rFonts w:ascii="Courier New" w:hAnsi="Courier New" w:eastAsia="Courier New"/>
          <w:sz w:val="14"/>
        </w:rPr>
        <w:t>| Kwetsbare instelling | Maatwerkplan | Scholen, zorginstellingen en opvanglocaties hebben eigen protocollen nodig. |</w:t>
      </w:r>
    </w:p>
    <w:p>
      <w:r>
        <w:rPr>
          <w:rFonts w:ascii="Arial" w:hAnsi="Arial" w:eastAsia="Arial"/>
          <w:sz w:val="20"/>
        </w:rPr>
        <w:t>CIV-RAMP mag dit als voorbereidende beslislogica oefenen. CIV-RAMP geeft zelf geen acute evacuatieopdracht.</w:t>
      </w:r>
    </w:p>
    <w:p>
      <w:pPr>
        <w:pStyle w:val="Heading1"/>
      </w:pPr>
      <w:r>
        <w:t>9. Scenario-intensiteitsniveau en trainingsethiek</w:t>
      </w:r>
    </w:p>
    <w:p>
      <w:r>
        <w:rPr>
          <w:rFonts w:ascii="Arial" w:hAnsi="Arial" w:eastAsia="Arial"/>
          <w:sz w:val="20"/>
        </w:rPr>
        <w:t>De masterprompt schrijft scenario-intensiteitsniveaus voor om psychologische belasting te begrenzen. Voor deze LNG-paper geldt:</w:t>
      </w:r>
    </w:p>
    <w:p>
      <w:r>
        <w:rPr>
          <w:rFonts w:ascii="Courier New" w:hAnsi="Courier New" w:eastAsia="Courier New"/>
          <w:sz w:val="14"/>
        </w:rPr>
        <w:t>| Niveau | Gebruik in dit scenario | Voorwaarde |</w:t>
        <w:br/>
      </w:r>
      <w:r>
        <w:rPr>
          <w:rFonts w:ascii="Courier New" w:hAnsi="Courier New" w:eastAsia="Courier New"/>
          <w:sz w:val="14"/>
        </w:rPr>
        <w:t>| 1 | Bewustwording voor burgers en maatschappelijke organisaties. | Laagdrempelig, feitelijk, zonder schokeffecten. |</w:t>
        <w:br/>
      </w:r>
      <w:r>
        <w:rPr>
          <w:rFonts w:ascii="Courier New" w:hAnsi="Courier New" w:eastAsia="Courier New"/>
          <w:sz w:val="14"/>
        </w:rPr>
        <w:t>| 2 | Handelingsperspectief in wijkgesprekken, bewonersavonden en communicatieoefeningen. | Facilitator aanbevolen. |</w:t>
        <w:br/>
      </w:r>
      <w:r>
        <w:rPr>
          <w:rFonts w:ascii="Courier New" w:hAnsi="Courier New" w:eastAsia="Courier New"/>
          <w:sz w:val="14"/>
        </w:rPr>
        <w:t>| 3 | Bestuurlijke table-top met gemeenten, veiligheidsregio, maatschappelijke partners en communicatieprofessionals. | Duidelijke rollen en stopcriteria. |</w:t>
        <w:br/>
      </w:r>
      <w:r>
        <w:rPr>
          <w:rFonts w:ascii="Courier New" w:hAnsi="Courier New" w:eastAsia="Courier New"/>
          <w:sz w:val="14"/>
        </w:rPr>
        <w:t>| 4 | Specialistische scenario-oefening met formele partners. | Alleen na externe of commissiecheck. |</w:t>
        <w:br/>
      </w:r>
      <w:r>
        <w:rPr>
          <w:rFonts w:ascii="Courier New" w:hAnsi="Courier New" w:eastAsia="Courier New"/>
          <w:sz w:val="14"/>
        </w:rPr>
        <w:t>| 5 | Crisisrealistische simulatie. | Niet zelfstandig door CIV-RAMP; alleen met formele partners, veiligheidskader en bevoegd mandaat. |</w:t>
      </w:r>
    </w:p>
    <w:p>
      <w:r>
        <w:rPr>
          <w:rFonts w:ascii="Arial" w:hAnsi="Arial" w:eastAsia="Arial"/>
          <w:sz w:val="20"/>
        </w:rPr>
        <w:t>Aanbeveling: gebruik dit paper primair op niveau 1 t/m 3. Niveau 4 en 5 zijn niet geschikt voor vrije improvisatie, publieke workshop of onbegeleide schrijfoefening.</w:t>
      </w:r>
    </w:p>
    <w:p>
      <w:pPr>
        <w:pStyle w:val="Heading1"/>
      </w:pPr>
      <w:r>
        <w:t>10. Rollenmodel voor maatschappelijke paraatheid</w:t>
      </w:r>
    </w:p>
    <w:p>
      <w:r>
        <w:rPr>
          <w:rFonts w:ascii="Arial" w:hAnsi="Arial" w:eastAsia="Arial"/>
          <w:sz w:val="20"/>
        </w:rPr>
        <w:t>Niet iedereen hoeft hulpverlener te zijn, maar iedereen kan vooraf weten welke veilige rol hij of zij kan vervullen. Burgerrollen moeten aanvullend zijn en mogen hulpdiensten nooit hinderen.</w:t>
      </w:r>
    </w:p>
    <w:p>
      <w:r>
        <w:rPr>
          <w:rFonts w:ascii="Courier New" w:hAnsi="Courier New" w:eastAsia="Courier New"/>
          <w:sz w:val="14"/>
        </w:rPr>
        <w:t>| Rol | Kerntaak | Competentie | Grens |</w:t>
        <w:br/>
      </w:r>
      <w:r>
        <w:rPr>
          <w:rFonts w:ascii="Courier New" w:hAnsi="Courier New" w:eastAsia="Courier New"/>
          <w:sz w:val="14"/>
        </w:rPr>
        <w:t>| Buurtcoordinator | Overzicht houden, officiële instructies doorgeven, eenvoudige taken verdelen. | Rust, lokale kennis, betrouwbaarheid. | Geen bevelvoering of brongebiedbetreding. |</w:t>
        <w:br/>
      </w:r>
      <w:r>
        <w:rPr>
          <w:rFonts w:ascii="Courier New" w:hAnsi="Courier New" w:eastAsia="Courier New"/>
          <w:sz w:val="14"/>
        </w:rPr>
        <w:t>| Ventilatieverantwoordelijke | Ramen, roosters, deuren en ventilatie controleren. | Praktisch technisch inzicht. | Geen gevaarlijke technische ruimten betreden. |</w:t>
        <w:br/>
      </w:r>
      <w:r>
        <w:rPr>
          <w:rFonts w:ascii="Courier New" w:hAnsi="Courier New" w:eastAsia="Courier New"/>
          <w:sz w:val="14"/>
        </w:rPr>
        <w:t>| Kwetsbarenbuddy | Ouderen, zieken, kinderen, mensen met beperking of zonder netwerk checken. | Zorgzaamheid, discretie. | Alleen helpen als dat veilig kan. |</w:t>
        <w:br/>
      </w:r>
      <w:r>
        <w:rPr>
          <w:rFonts w:ascii="Courier New" w:hAnsi="Courier New" w:eastAsia="Courier New"/>
          <w:sz w:val="14"/>
        </w:rPr>
        <w:t>| EHBO/BHV-contact | Eerste hulp binnen veilige omgeving. | EHBO/BHV. | Geen medische triage of onveilige reddingspogingen. |</w:t>
        <w:br/>
      </w:r>
      <w:r>
        <w:rPr>
          <w:rFonts w:ascii="Courier New" w:hAnsi="Courier New" w:eastAsia="Courier New"/>
          <w:sz w:val="14"/>
        </w:rPr>
        <w:t>| Communicatievrijwilliger | Officiële boodschappen delen, geruchten corrigeren, vertalen. | Taalvaardigheid, discipline. | Geen eigen waarschuwingen of routes publiceren. |</w:t>
        <w:br/>
      </w:r>
      <w:r>
        <w:rPr>
          <w:rFonts w:ascii="Courier New" w:hAnsi="Courier New" w:eastAsia="Courier New"/>
          <w:sz w:val="14"/>
        </w:rPr>
        <w:t>| Vervoerscoordinator | Vervoersbehoefte inventariseren bij officiële evacuatie. | Logistiek, netwerk. | Geen spontane colonnes organiseren. |</w:t>
        <w:br/>
      </w:r>
      <w:r>
        <w:rPr>
          <w:rFonts w:ascii="Courier New" w:hAnsi="Courier New" w:eastAsia="Courier New"/>
          <w:sz w:val="14"/>
        </w:rPr>
        <w:t>| Opvangvrijwilliger | Rust, registratie, basisvoorzieningen en doorverwijzing ondersteunen. | Organisatie, empathie. | Geen formele zorgrol zonder bevoegdheid. |</w:t>
        <w:br/>
      </w:r>
      <w:r>
        <w:rPr>
          <w:rFonts w:ascii="Courier New" w:hAnsi="Courier New" w:eastAsia="Courier New"/>
          <w:sz w:val="14"/>
        </w:rPr>
        <w:t>| Privacy steward | Gegevensminimalisatie en batchtoegang bewaken in training. | AVG-bewustzijn, zorgvuldigheid. | Geen breed toegankelijke kwetsbarenlijsten. |</w:t>
        <w:br/>
      </w:r>
      <w:r>
        <w:rPr>
          <w:rFonts w:ascii="Courier New" w:hAnsi="Courier New" w:eastAsia="Courier New"/>
          <w:sz w:val="14"/>
        </w:rPr>
        <w:t>| Welzijnscontact | Overbelasting, angst of escalatie signaleren. | Luisteren, begrenzen, doorverwijzen. | Geen formele therapie of zorgclaim. |</w:t>
      </w:r>
    </w:p>
    <w:p>
      <w:pPr>
        <w:pStyle w:val="Heading1"/>
      </w:pPr>
      <w:r>
        <w:t>11. Stakeholders en opdrachten</w:t>
      </w:r>
    </w:p>
    <w:p>
      <w:r>
        <w:rPr>
          <w:rFonts w:ascii="Arial" w:hAnsi="Arial" w:eastAsia="Arial"/>
          <w:sz w:val="20"/>
        </w:rPr>
        <w:t>Een geloofwaardige training vraagt om rolvastheid per stakeholdergroep.</w:t>
      </w:r>
    </w:p>
    <w:p>
      <w:r>
        <w:rPr>
          <w:rFonts w:ascii="Courier New" w:hAnsi="Courier New" w:eastAsia="Courier New"/>
          <w:sz w:val="14"/>
        </w:rPr>
        <w:t>| Stakeholder | Trainingsopdracht |</w:t>
        <w:br/>
      </w:r>
      <w:r>
        <w:rPr>
          <w:rFonts w:ascii="Courier New" w:hAnsi="Courier New" w:eastAsia="Courier New"/>
          <w:sz w:val="14"/>
        </w:rPr>
        <w:t>| Veiligheidsregio / crisisleiding | Effectgebied duiden, waarschuwen, schuilen/evacueren besluiten en multidisciplinaire coördinatie oefenen. |</w:t>
        <w:br/>
      </w:r>
      <w:r>
        <w:rPr>
          <w:rFonts w:ascii="Courier New" w:hAnsi="Courier New" w:eastAsia="Courier New"/>
          <w:sz w:val="14"/>
        </w:rPr>
        <w:t>| Gemeenten | Bewonerscommunicatie, opvang, registratie, kwetsbarenbeleid, nazorg en bestuurlijke duiding voorbereiden. |</w:t>
        <w:br/>
      </w:r>
      <w:r>
        <w:rPr>
          <w:rFonts w:ascii="Courier New" w:hAnsi="Courier New" w:eastAsia="Courier New"/>
          <w:sz w:val="14"/>
        </w:rPr>
        <w:t>| Havenbedrijf / terminal / vitale infrastructuur | Broninformatie en bedrijfsnoodplannen afstemmen met bevoegde partners. |</w:t>
        <w:br/>
      </w:r>
      <w:r>
        <w:rPr>
          <w:rFonts w:ascii="Courier New" w:hAnsi="Courier New" w:eastAsia="Courier New"/>
          <w:sz w:val="14"/>
        </w:rPr>
        <w:t>| Omgevingsdienst / meetdiensten | Meetinformatie, milieukundige duiding en vrijgavecommunicatie oefenen. |</w:t>
        <w:br/>
      </w:r>
      <w:r>
        <w:rPr>
          <w:rFonts w:ascii="Courier New" w:hAnsi="Courier New" w:eastAsia="Courier New"/>
          <w:sz w:val="14"/>
        </w:rPr>
        <w:t>| GHOR / GGD / zorgketen | Slachtofferzorg, psychosociale hulpverlening en zorgcontinuïteit voorbereiden. |</w:t>
        <w:br/>
      </w:r>
      <w:r>
        <w:rPr>
          <w:rFonts w:ascii="Courier New" w:hAnsi="Courier New" w:eastAsia="Courier New"/>
          <w:sz w:val="14"/>
        </w:rPr>
        <w:t>| Politie / handhaving | Afzettingen, verkeersstromen, openbare orde en desinformatie-aanpak bespreken. |</w:t>
        <w:br/>
      </w:r>
      <w:r>
        <w:rPr>
          <w:rFonts w:ascii="Courier New" w:hAnsi="Courier New" w:eastAsia="Courier New"/>
          <w:sz w:val="14"/>
        </w:rPr>
        <w:t>| Scholen, zorginstellingen en maatschappelijke organisaties | Schuilprotocollen, kwetsbarencommunicatie, oudercontact en opvangroutes voorbereiden. |</w:t>
        <w:br/>
      </w:r>
      <w:r>
        <w:rPr>
          <w:rFonts w:ascii="Courier New" w:hAnsi="Courier New" w:eastAsia="Courier New"/>
          <w:sz w:val="14"/>
        </w:rPr>
        <w:t>| Bewonersnetwerken | Zelfredzaamheid, buddystructuren, informatiediscipline en veilige lokale hulp organiseren. |</w:t>
        <w:br/>
      </w:r>
      <w:r>
        <w:rPr>
          <w:rFonts w:ascii="Courier New" w:hAnsi="Courier New" w:eastAsia="Courier New"/>
          <w:sz w:val="14"/>
        </w:rPr>
        <w:t>| Media en schrijvers | Feitelijke, kalme en handelingsgerichte communicatie ontwikkelen zonder operationele schade-informatie. |</w:t>
      </w:r>
    </w:p>
    <w:p>
      <w:pPr>
        <w:pStyle w:val="Heading1"/>
      </w:pPr>
      <w:r>
        <w:t>12. Richtlijnen voor schrijvers en communicatieprofessionals</w:t>
      </w:r>
    </w:p>
    <w:p>
      <w:r>
        <w:rPr>
          <w:rFonts w:ascii="Arial" w:hAnsi="Arial" w:eastAsia="Arial"/>
          <w:sz w:val="20"/>
        </w:rPr>
        <w:t>Schrijvers hebben bij dit onderwerp een veiligheidsverantwoordelijkheid. De tekst moet urgentie overbrengen zonder sensatie, angstvergroting of operationele kennisverspreiding.</w:t>
      </w:r>
    </w:p>
    <w:p>
      <w:r>
        <w:rPr>
          <w:rFonts w:ascii="Courier New" w:hAnsi="Courier New" w:eastAsia="Courier New"/>
          <w:sz w:val="14"/>
        </w:rPr>
        <w:t>| Wel doen | Niet doen |</w:t>
        <w:br/>
      </w:r>
      <w:r>
        <w:rPr>
          <w:rFonts w:ascii="Courier New" w:hAnsi="Courier New" w:eastAsia="Courier New"/>
          <w:sz w:val="14"/>
        </w:rPr>
        <w:t>| Spreek over een theoretisch zwaar scenario en civiele paraatheid. | Geen concrete aanvalsmiddelen, routes, timings of kwetsbaarheden beschrijven. |</w:t>
        <w:br/>
      </w:r>
      <w:r>
        <w:rPr>
          <w:rFonts w:ascii="Courier New" w:hAnsi="Courier New" w:eastAsia="Courier New"/>
          <w:sz w:val="14"/>
        </w:rPr>
        <w:t>| Leg uit dat cirkels rekenkundige stress-tests zijn. | Theoretische cirkels niet presenteren als officiële effectcontouren. |</w:t>
        <w:br/>
      </w:r>
      <w:r>
        <w:rPr>
          <w:rFonts w:ascii="Courier New" w:hAnsi="Courier New" w:eastAsia="Courier New"/>
          <w:sz w:val="14"/>
        </w:rPr>
        <w:t>| Herhaal: naar binnen, afsluiten, ventilatie uit, officiële informatie volgen. | Geen paniektaal of absolute rampslogans gebruiken. |</w:t>
        <w:br/>
      </w:r>
      <w:r>
        <w:rPr>
          <w:rFonts w:ascii="Courier New" w:hAnsi="Courier New" w:eastAsia="Courier New"/>
          <w:sz w:val="14"/>
        </w:rPr>
        <w:t>| Maak onderscheid tussen zichtbare mist, gaswolk en brandbaar mengsel. | Zichtbare mist niet gelijkstellen aan volledige gevarenzone. |</w:t>
        <w:br/>
      </w:r>
      <w:r>
        <w:rPr>
          <w:rFonts w:ascii="Courier New" w:hAnsi="Courier New" w:eastAsia="Courier New"/>
          <w:sz w:val="14"/>
        </w:rPr>
        <w:t>| Verwijs naar bevoegde autoriteiten voor actuele instructies. | Geen semi-officiële evacuatieadviezen publiceren. |</w:t>
        <w:br/>
      </w:r>
      <w:r>
        <w:rPr>
          <w:rFonts w:ascii="Courier New" w:hAnsi="Courier New" w:eastAsia="Courier New"/>
          <w:sz w:val="14"/>
        </w:rPr>
        <w:t>| Benadruk burgerrollen als sociaal vangnet. | Burgers niet oproepen tot brongebiedbezoek, eigen onderzoek of spontane evacuatie. |</w:t>
      </w:r>
    </w:p>
    <w:p>
      <w:pPr>
        <w:pStyle w:val="Heading1"/>
      </w:pPr>
      <w:r>
        <w:t>13. Kernboodschappen per doelgroep</w:t>
      </w:r>
    </w:p>
    <w:p>
      <w:r>
        <w:rPr>
          <w:rFonts w:ascii="Courier New" w:hAnsi="Courier New" w:eastAsia="Courier New"/>
          <w:sz w:val="14"/>
        </w:rPr>
        <w:t>| Doelgroep | Kernboodschap |</w:t>
        <w:br/>
      </w:r>
      <w:r>
        <w:rPr>
          <w:rFonts w:ascii="Courier New" w:hAnsi="Courier New" w:eastAsia="Courier New"/>
          <w:sz w:val="14"/>
        </w:rPr>
        <w:t>| Bestuurders | Dit scenario is geen voorspelling, maar een robuustheidstoets voor regionale paraatheid. |</w:t>
        <w:br/>
      </w:r>
      <w:r>
        <w:rPr>
          <w:rFonts w:ascii="Courier New" w:hAnsi="Courier New" w:eastAsia="Courier New"/>
          <w:sz w:val="14"/>
        </w:rPr>
        <w:t>| Veiligheidsprofessionals | Gebruik de casus om schuilen, evacueren, meten, communiceren en vrijgeven te oefenen. |</w:t>
        <w:br/>
      </w:r>
      <w:r>
        <w:rPr>
          <w:rFonts w:ascii="Courier New" w:hAnsi="Courier New" w:eastAsia="Courier New"/>
          <w:sz w:val="14"/>
        </w:rPr>
        <w:t>| Gemeenten | Bereid bewonerscommunicatie, kwetsbarenbeleid, opvanglocaties en rolverdeling vooraf voor. |</w:t>
        <w:br/>
      </w:r>
      <w:r>
        <w:rPr>
          <w:rFonts w:ascii="Courier New" w:hAnsi="Courier New" w:eastAsia="Courier New"/>
          <w:sz w:val="14"/>
        </w:rPr>
        <w:t>| Maatschappelijke organisaties | Organiseer buddystructuren, taalondersteuning en veilige hulp aan kwetsbaren. |</w:t>
        <w:br/>
      </w:r>
      <w:r>
        <w:rPr>
          <w:rFonts w:ascii="Courier New" w:hAnsi="Courier New" w:eastAsia="Courier New"/>
          <w:sz w:val="14"/>
        </w:rPr>
        <w:t>| Burgers | Ga naar binnen, sluit af, zet ventilatie uit en volg officiële instructies. |</w:t>
        <w:br/>
      </w:r>
      <w:r>
        <w:rPr>
          <w:rFonts w:ascii="Courier New" w:hAnsi="Courier New" w:eastAsia="Courier New"/>
          <w:sz w:val="14"/>
        </w:rPr>
        <w:t>| Media en schrijvers | Breng het verhaal handelingsgericht, feitelijk en zonder operationele details. |</w:t>
        <w:br/>
      </w:r>
      <w:r>
        <w:rPr>
          <w:rFonts w:ascii="Courier New" w:hAnsi="Courier New" w:eastAsia="Courier New"/>
          <w:sz w:val="14"/>
        </w:rPr>
        <w:t>| Financiers en beleidsmakers | Structurele paraatheid vraagt financiering voor training, communicatie, privacyborging en lokale coördinatie. |</w:t>
      </w:r>
    </w:p>
    <w:p>
      <w:pPr>
        <w:pStyle w:val="Heading1"/>
      </w:pPr>
      <w:r>
        <w:t>14. Workshopontwerp volgens de masterprompt</w:t>
      </w:r>
    </w:p>
    <w:p>
      <w:r>
        <w:rPr>
          <w:rFonts w:ascii="Arial" w:hAnsi="Arial" w:eastAsia="Arial"/>
          <w:sz w:val="20"/>
        </w:rPr>
        <w:t>Titel: LNG-scenariotraining Maasvlakte/Rijnmond - burgerparaatheid en bestuurlijke stress-test.</w:t>
      </w:r>
    </w:p>
    <w:p>
      <w:r>
        <w:rPr>
          <w:rFonts w:ascii="Arial" w:hAnsi="Arial" w:eastAsia="Arial"/>
          <w:sz w:val="20"/>
        </w:rPr>
        <w:t>Doel: deelnemers leren onderscheid maken tussen technisch effect, publieke communicatie, burgergedrag, bestuurlijke besluitvorming en aanvullende maatschappelijke rollen.</w:t>
      </w:r>
    </w:p>
    <w:p>
      <w:r>
        <w:rPr>
          <w:rFonts w:ascii="Arial" w:hAnsi="Arial" w:eastAsia="Arial"/>
          <w:sz w:val="20"/>
        </w:rPr>
        <w:t>Doelgroep: gemeenten, maatschappelijke organisaties, communicatieprofessionals, wijknetwerken, zorg- en onderwijsinstellingen, trainers en schrijvers.</w:t>
      </w:r>
    </w:p>
    <w:p>
      <w:r>
        <w:rPr>
          <w:rFonts w:ascii="Arial" w:hAnsi="Arial" w:eastAsia="Arial"/>
          <w:sz w:val="20"/>
        </w:rPr>
        <w:t>Duur: 2,5 tot 3 uur voor een basisworkshop; 4 tot 6 uur voor bestuurlijke table-top.</w:t>
      </w:r>
    </w:p>
    <w:p>
      <w:r>
        <w:rPr>
          <w:rFonts w:ascii="Arial" w:hAnsi="Arial" w:eastAsia="Arial"/>
          <w:sz w:val="20"/>
        </w:rPr>
        <w:t>Fasen:</w:t>
      </w:r>
    </w:p>
    <w:p>
      <w:pPr>
        <w:pStyle w:val="ListBullet"/>
      </w:pPr>
      <w:r>
        <w:rPr>
          <w:rFonts w:ascii="Arial" w:hAnsi="Arial" w:eastAsia="Arial"/>
          <w:sz w:val="19"/>
        </w:rPr>
        <w:t>Start en begrenzing: niet-operationele clausule, rollen en doel.</w:t>
      </w:r>
    </w:p>
    <w:p>
      <w:pPr>
        <w:pStyle w:val="ListBullet"/>
      </w:pPr>
      <w:r>
        <w:rPr>
          <w:rFonts w:ascii="Arial" w:hAnsi="Arial" w:eastAsia="Arial"/>
          <w:sz w:val="19"/>
        </w:rPr>
        <w:t>Feiten en aannames: LNG, zichtbare mist, brandbaar mengsel, rekenkundige cirkels.</w:t>
      </w:r>
    </w:p>
    <w:p>
      <w:pPr>
        <w:pStyle w:val="ListBullet"/>
      </w:pPr>
      <w:r>
        <w:rPr>
          <w:rFonts w:ascii="Arial" w:hAnsi="Arial" w:eastAsia="Arial"/>
          <w:sz w:val="19"/>
        </w:rPr>
        <w:t>Scenario-inject 1: eerste melding van extern verlies van containment.</w:t>
      </w:r>
    </w:p>
    <w:p>
      <w:pPr>
        <w:pStyle w:val="ListBullet"/>
      </w:pPr>
      <w:r>
        <w:rPr>
          <w:rFonts w:ascii="Arial" w:hAnsi="Arial" w:eastAsia="Arial"/>
          <w:sz w:val="19"/>
        </w:rPr>
        <w:t>Scenario-inject 2: onzekerheid over wolkrichting en zichtbaarheid.</w:t>
      </w:r>
    </w:p>
    <w:p>
      <w:pPr>
        <w:pStyle w:val="ListBullet"/>
      </w:pPr>
      <w:r>
        <w:rPr>
          <w:rFonts w:ascii="Arial" w:hAnsi="Arial" w:eastAsia="Arial"/>
          <w:sz w:val="19"/>
        </w:rPr>
        <w:t>Scenario-inject 3: druk op scholen, zorginstellingen, wegen en sociale media.</w:t>
      </w:r>
    </w:p>
    <w:p>
      <w:pPr>
        <w:pStyle w:val="ListBullet"/>
      </w:pPr>
      <w:r>
        <w:rPr>
          <w:rFonts w:ascii="Arial" w:hAnsi="Arial" w:eastAsia="Arial"/>
          <w:sz w:val="19"/>
        </w:rPr>
        <w:t>Besluitvormingsronde: schuilen, evacuatievoorbereiding, communicatie en kwetsbaren.</w:t>
      </w:r>
    </w:p>
    <w:p>
      <w:pPr>
        <w:pStyle w:val="ListBullet"/>
      </w:pPr>
      <w:r>
        <w:rPr>
          <w:rFonts w:ascii="Arial" w:hAnsi="Arial" w:eastAsia="Arial"/>
          <w:sz w:val="19"/>
        </w:rPr>
        <w:t>Burgerrollenronde: wie doet wat, binnen welke grens?</w:t>
      </w:r>
    </w:p>
    <w:p>
      <w:pPr>
        <w:pStyle w:val="ListBullet"/>
      </w:pPr>
      <w:r>
        <w:rPr>
          <w:rFonts w:ascii="Arial" w:hAnsi="Arial" w:eastAsia="Arial"/>
          <w:sz w:val="19"/>
        </w:rPr>
        <w:t>After Action Review: wat moet in beleid, platform, workshop of communicatie worden aangepast?</w:t>
      </w:r>
    </w:p>
    <w:p>
      <w:r>
        <w:rPr>
          <w:rFonts w:ascii="Arial" w:hAnsi="Arial" w:eastAsia="Arial"/>
          <w:sz w:val="20"/>
        </w:rPr>
        <w:t>Stopcriteria:</w:t>
      </w:r>
    </w:p>
    <w:p>
      <w:pPr>
        <w:pStyle w:val="ListBullet"/>
      </w:pPr>
      <w:r>
        <w:rPr>
          <w:rFonts w:ascii="Arial" w:hAnsi="Arial" w:eastAsia="Arial"/>
          <w:sz w:val="19"/>
        </w:rPr>
        <w:t>deelnemers vragen om actuele operationele instructies;</w:t>
      </w:r>
    </w:p>
    <w:p>
      <w:pPr>
        <w:pStyle w:val="ListBullet"/>
      </w:pPr>
      <w:r>
        <w:rPr>
          <w:rFonts w:ascii="Arial" w:hAnsi="Arial" w:eastAsia="Arial"/>
          <w:sz w:val="19"/>
        </w:rPr>
        <w:t>de oefening veroorzaakt zichtbare psychologische overbelasting;</w:t>
      </w:r>
    </w:p>
    <w:p>
      <w:pPr>
        <w:pStyle w:val="ListBullet"/>
      </w:pPr>
      <w:r>
        <w:rPr>
          <w:rFonts w:ascii="Arial" w:hAnsi="Arial" w:eastAsia="Arial"/>
          <w:sz w:val="19"/>
        </w:rPr>
        <w:t>er wordt aanvalstechniek, sabotage of kwetsbaarheidsinformatie gevraagd;</w:t>
      </w:r>
    </w:p>
    <w:p>
      <w:pPr>
        <w:pStyle w:val="ListBullet"/>
      </w:pPr>
      <w:r>
        <w:rPr>
          <w:rFonts w:ascii="Arial" w:hAnsi="Arial" w:eastAsia="Arial"/>
          <w:sz w:val="19"/>
        </w:rPr>
        <w:t>er worden persoonsgegevens van kwetsbaren verzameld zonder noodzaak, grondslag of bescherming.</w:t>
      </w:r>
    </w:p>
    <w:p>
      <w:pPr>
        <w:pStyle w:val="Heading1"/>
      </w:pPr>
      <w:r>
        <w:t>15. Platformimplicaties CIV-CITY / WijkAlert / CIV-RAMP</w:t>
      </w:r>
    </w:p>
    <w:p>
      <w:r>
        <w:rPr>
          <w:rFonts w:ascii="Arial" w:hAnsi="Arial" w:eastAsia="Arial"/>
          <w:sz w:val="20"/>
        </w:rPr>
        <w:t>Voor platformontwikkeling levert deze paper de volgende conceptvereisten op:</w:t>
      </w:r>
    </w:p>
    <w:p>
      <w:r>
        <w:rPr>
          <w:rFonts w:ascii="Courier New" w:hAnsi="Courier New" w:eastAsia="Courier New"/>
          <w:sz w:val="14"/>
        </w:rPr>
        <w:t>| Functionele eis | Governancegrond | Batchniveau | Privacy-impact |</w:t>
        <w:br/>
      </w:r>
      <w:r>
        <w:rPr>
          <w:rFonts w:ascii="Courier New" w:hAnsi="Courier New" w:eastAsia="Courier New"/>
          <w:sz w:val="14"/>
        </w:rPr>
        <w:t>| Scenario-invoer met status “theoretisch / training”. | Niet-operationele begrenzing. | 2-3 | Laag, zonder persoonsgegevens. |</w:t>
        <w:br/>
      </w:r>
      <w:r>
        <w:rPr>
          <w:rFonts w:ascii="Courier New" w:hAnsi="Courier New" w:eastAsia="Courier New"/>
          <w:sz w:val="14"/>
        </w:rPr>
        <w:t>| Rollenregister voor buurt- en workshoprollen. | Rolzuiverheid en competentieverbinding. | 1-3 | Middel; dataminimalisatie vereist. |</w:t>
        <w:br/>
      </w:r>
      <w:r>
        <w:rPr>
          <w:rFonts w:ascii="Courier New" w:hAnsi="Courier New" w:eastAsia="Courier New"/>
          <w:sz w:val="14"/>
        </w:rPr>
        <w:t>| Kwetsbarenbuddy als vrijwillige netwerkfunctie. | Zorg voor elkaar zonder formele zorgclaim. | 2-3 | Hoog; geen openbare kwetsbarenlijsten. |</w:t>
        <w:br/>
      </w:r>
      <w:r>
        <w:rPr>
          <w:rFonts w:ascii="Courier New" w:hAnsi="Courier New" w:eastAsia="Courier New"/>
          <w:sz w:val="14"/>
        </w:rPr>
        <w:t>| Exportlog voor positionpapers. | P045 exportprotocol. | 3-4 | Laag. |</w:t>
        <w:br/>
      </w:r>
      <w:r>
        <w:rPr>
          <w:rFonts w:ascii="Courier New" w:hAnsi="Courier New" w:eastAsia="Courier New"/>
          <w:sz w:val="14"/>
        </w:rPr>
        <w:t>| Normstatus en outputstatus verplicht veld. | P038/P047 platformworkflow. | 2-4 | Laag. |</w:t>
        <w:br/>
      </w:r>
      <w:r>
        <w:rPr>
          <w:rFonts w:ascii="Courier New" w:hAnsi="Courier New" w:eastAsia="Courier New"/>
          <w:sz w:val="14"/>
        </w:rPr>
        <w:t>| Commissiecheck bij niveau 4/5-training. | Scenario- en Oefencommissie. | 4 | Middel. |</w:t>
        <w:br/>
      </w:r>
      <w:r>
        <w:rPr>
          <w:rFonts w:ascii="Courier New" w:hAnsi="Courier New" w:eastAsia="Courier New"/>
          <w:sz w:val="14"/>
        </w:rPr>
        <w:t>| Publieke bewonersboodschap los van interne scenarioanalyse. | Informatieproportionaliteit. | 0-2 | Laag. |</w:t>
      </w:r>
    </w:p>
    <w:p>
      <w:pPr>
        <w:pStyle w:val="Heading1"/>
      </w:pPr>
      <w:r>
        <w:t>16. Governancecheck</w:t>
      </w:r>
    </w:p>
    <w:p>
      <w:r>
        <w:rPr>
          <w:rFonts w:ascii="Arial" w:hAnsi="Arial" w:eastAsia="Arial"/>
          <w:sz w:val="20"/>
        </w:rPr>
        <w:t>Rolzuiverheid: de paper scheidt scenario-leren, bestuurlijke voorbereiding, burgercommunicatie, zorg/nazorg en operationele crisisrespons. Formele respons blijft bij bevoegde instanties.</w:t>
      </w:r>
    </w:p>
    <w:p>
      <w:r>
        <w:rPr>
          <w:rFonts w:ascii="Arial" w:hAnsi="Arial" w:eastAsia="Arial"/>
          <w:sz w:val="20"/>
        </w:rPr>
        <w:t>Mandaat: dit document is een concept-positionpaper namens Stichting De Kamer van Sociale Waarden / CIV-RAMP en kan alleen na bestuurlijke toetsing als formele externe positie worden vastgesteld.</w:t>
      </w:r>
    </w:p>
    <w:p>
      <w:r>
        <w:rPr>
          <w:rFonts w:ascii="Arial" w:hAnsi="Arial" w:eastAsia="Arial"/>
          <w:sz w:val="20"/>
        </w:rPr>
        <w:t>Privacy: er worden geen persoonsgegevens verwerkt. Bij latere workshops mogen deelnemersgegevens alleen doelgebonden, minimaal en batchgebonden worden verwerkt. Kwetsbareninformatie mag niet als open lijst worden gedeeld.</w:t>
      </w:r>
    </w:p>
    <w:p>
      <w:r>
        <w:rPr>
          <w:rFonts w:ascii="Arial" w:hAnsi="Arial" w:eastAsia="Arial"/>
          <w:sz w:val="20"/>
        </w:rPr>
        <w:t>Publieke legitimatie: het document positioneert CIV-RAMP als aanvullende maatschappelijke infrastructuur en niet als vervanger van overheid, veiligheidsregio of professionele hulpverlening.</w:t>
      </w:r>
    </w:p>
    <w:p>
      <w:r>
        <w:rPr>
          <w:rFonts w:ascii="Arial" w:hAnsi="Arial" w:eastAsia="Arial"/>
          <w:sz w:val="20"/>
        </w:rPr>
        <w:t>Trainingsethiek: het scenario wordt als niveau 1-3 aanbevolen; specialistische of crisisrealistische simulatie vereist externe toets en formele partners.</w:t>
      </w:r>
    </w:p>
    <w:p>
      <w:r>
        <w:rPr>
          <w:rFonts w:ascii="Arial" w:hAnsi="Arial" w:eastAsia="Arial"/>
          <w:sz w:val="20"/>
        </w:rPr>
        <w:t>Niet-operationele check: er worden geen acute bevelen, aanvalsinstructies, kwetsbaarheidsdetails of hulpdienstinstructies gegeven.</w:t>
      </w:r>
    </w:p>
    <w:p>
      <w:pPr>
        <w:pStyle w:val="Heading1"/>
      </w:pPr>
      <w:r>
        <w:t>17. Concept stakeholderbrief</w:t>
      </w:r>
    </w:p>
    <w:p>
      <w:r>
        <w:rPr>
          <w:rFonts w:ascii="Arial" w:hAnsi="Arial" w:eastAsia="Arial"/>
          <w:sz w:val="20"/>
        </w:rPr>
        <w:t>Geachte stakeholder,</w:t>
      </w:r>
    </w:p>
    <w:p>
      <w:r>
        <w:rPr>
          <w:rFonts w:ascii="Arial" w:hAnsi="Arial" w:eastAsia="Arial"/>
          <w:sz w:val="20"/>
        </w:rPr>
        <w:t>Met dit positionpaper vragen wij aandacht voor regionale paraatheid bij een theoretisch zwaar LNG-incident in het havengebied Maasvlakte/Rijnmond. Het document beschrijft geen aanvalsscenario en geen operationele kwetsbaarheden, maar gebruikt een zwaar denkbaar verlies-van-containment-scenario als civiele stress-test. De centrale vraag is niet hoe een incident ontstaat, maar hoe bewoners, instellingen, gemeenten, maatschappelijke organisaties en professionele diensten ordelijk, veilig en effectief reageren wanneer schuilen, evacuatievoorbereiding, communicatie en bescherming van kwetsbare personen onder tijdsdruk samenkomen.</w:t>
      </w:r>
    </w:p>
    <w:p>
      <w:r>
        <w:rPr>
          <w:rFonts w:ascii="Arial" w:hAnsi="Arial" w:eastAsia="Arial"/>
          <w:sz w:val="20"/>
        </w:rPr>
        <w:t>Wij stellen voor dit scenario te gebruiken voor gecontroleerde scenariotraining, bestuurlijke reflectie en publieksvoorbereiding. Daarbij hoort een duidelijke veiligheidsafbakening: technische aanvalsinformatie wordt niet verspreid; communicatie blijft feitelijk, kalm en handelingsgericht; en formele instructies blijven altijd voorbehouden aan bevoegde crisispartners.</w:t>
      </w:r>
    </w:p>
    <w:p>
      <w:r>
        <w:rPr>
          <w:rFonts w:ascii="Arial" w:hAnsi="Arial" w:eastAsia="Arial"/>
          <w:sz w:val="20"/>
        </w:rPr>
        <w:t>Stichting De Kamer van Sociale Waarden / CIV-RAMP is beschikbaar om dit scenario, samen met bevoegde publieke en maatschappelijke partners, uit te werken in een verantwoorde training, workshop of bestuurlijke sessie.</w:t>
      </w:r>
    </w:p>
    <w:p>
      <w:pPr>
        <w:pStyle w:val="Heading1"/>
      </w:pPr>
      <w:r>
        <w:t>18. Concept bewonerscommunicatie</w:t>
      </w:r>
    </w:p>
    <w:p>
      <w:r>
        <w:rPr>
          <w:rFonts w:ascii="Arial" w:hAnsi="Arial" w:eastAsia="Arial"/>
          <w:sz w:val="20"/>
        </w:rPr>
        <w:t>Bij een groot incident met gevaarlijke stoffen is de eerste veilige handeling meestal: ga naar binnen. Sluit ramen, deuren, roosters en ventilatie. Blijf weg bij ramen. Kijk op NL-Alert, de website van de veiligheidsregio of uw gemeente, en volg alleen officiële instructies. Ga niet naar het incident toe en stap niet onnodig in de auto. Help buren of familieleden die kwetsbaar zijn alleen als dat veilig kan. Evacueren doet u pas als dat officieel wordt gevraagd of als uw gebouw aantoonbaar onveilig is.</w:t>
      </w:r>
    </w:p>
    <w:p>
      <w:r>
        <w:rPr>
          <w:rFonts w:ascii="Arial" w:hAnsi="Arial" w:eastAsia="Arial"/>
          <w:sz w:val="20"/>
        </w:rPr>
        <w:t>Deze boodschap is bedoeld als voorbereidende voorbeeldtekst. Bij een echte noodsituatie gelden uitsluitend de instructies van bevoegde autoriteiten.</w:t>
      </w:r>
    </w:p>
    <w:p>
      <w:pPr>
        <w:pStyle w:val="Heading1"/>
      </w:pPr>
      <w:r>
        <w:t>19. Strategische aanbevelingen</w:t>
      </w:r>
    </w:p>
    <w:p>
      <w:pPr>
        <w:pStyle w:val="ListBullet"/>
      </w:pPr>
      <w:r>
        <w:rPr>
          <w:rFonts w:ascii="Arial" w:hAnsi="Arial" w:eastAsia="Arial"/>
          <w:sz w:val="19"/>
        </w:rPr>
        <w:t>Gebruik het scenario als bestuurlijke stress-test, niet als voorspelling.</w:t>
      </w:r>
    </w:p>
    <w:p>
      <w:pPr>
        <w:pStyle w:val="ListBullet"/>
      </w:pPr>
      <w:r>
        <w:rPr>
          <w:rFonts w:ascii="Arial" w:hAnsi="Arial" w:eastAsia="Arial"/>
          <w:sz w:val="19"/>
        </w:rPr>
        <w:t>Laat de veiligheidsregio, gemeente en deskundigen gevaarlijke stoffen de technische en communicatieve aannames toetsen voordat publieke workshops plaatsvinden.</w:t>
      </w:r>
    </w:p>
    <w:p>
      <w:pPr>
        <w:pStyle w:val="ListBullet"/>
      </w:pPr>
      <w:r>
        <w:rPr>
          <w:rFonts w:ascii="Arial" w:hAnsi="Arial" w:eastAsia="Arial"/>
          <w:sz w:val="19"/>
        </w:rPr>
        <w:t>Werk met windsectoren en voorbereidingsringen, maar vermijd het presenteren van theoretische cirkels als officiële effectcontouren.</w:t>
      </w:r>
    </w:p>
    <w:p>
      <w:pPr>
        <w:pStyle w:val="ListBullet"/>
      </w:pPr>
      <w:r>
        <w:rPr>
          <w:rFonts w:ascii="Arial" w:hAnsi="Arial" w:eastAsia="Arial"/>
          <w:sz w:val="19"/>
        </w:rPr>
        <w:t>Oefen vooraf met korte publieksboodschappen: naar binnen, afsluiten, ventilatie uit, officiële informatie volgen.</w:t>
      </w:r>
    </w:p>
    <w:p>
      <w:pPr>
        <w:pStyle w:val="ListBullet"/>
      </w:pPr>
      <w:r>
        <w:rPr>
          <w:rFonts w:ascii="Arial" w:hAnsi="Arial" w:eastAsia="Arial"/>
          <w:sz w:val="19"/>
        </w:rPr>
        <w:t>Verbind maatschappelijke rollen aan competenties, met duidelijke grenzen.</w:t>
      </w:r>
    </w:p>
    <w:p>
      <w:pPr>
        <w:pStyle w:val="ListBullet"/>
      </w:pPr>
      <w:r>
        <w:rPr>
          <w:rFonts w:ascii="Arial" w:hAnsi="Arial" w:eastAsia="Arial"/>
          <w:sz w:val="19"/>
        </w:rPr>
        <w:t>Bescherm kwetsbare personen via buddystructuren, zonder privacyonveilige lijsten.</w:t>
      </w:r>
    </w:p>
    <w:p>
      <w:pPr>
        <w:pStyle w:val="ListBullet"/>
      </w:pPr>
      <w:r>
        <w:rPr>
          <w:rFonts w:ascii="Arial" w:hAnsi="Arial" w:eastAsia="Arial"/>
          <w:sz w:val="19"/>
        </w:rPr>
        <w:t>Richt een CIV-CITY/WijkAlert-prototype zo in dat scenario, rollen, batchniveau, outputstatus en normstatus gescheiden worden geregistreerd.</w:t>
      </w:r>
    </w:p>
    <w:p>
      <w:pPr>
        <w:pStyle w:val="ListBullet"/>
      </w:pPr>
      <w:r>
        <w:rPr>
          <w:rFonts w:ascii="Arial" w:hAnsi="Arial" w:eastAsia="Arial"/>
          <w:sz w:val="19"/>
        </w:rPr>
        <w:t>Maak financiering bespreekbaar als publieke cofinanciering of opdrachtverlening wanneer gemeenten, veiligheidsregio’s en maatschappelijke partners structureel aan civiele paraatheid werken.</w:t>
      </w:r>
    </w:p>
    <w:p>
      <w:pPr>
        <w:pStyle w:val="Heading1"/>
      </w:pPr>
      <w:r>
        <w:t>20. Platformindieningsrapport volgens P047</w:t>
      </w:r>
    </w:p>
    <w:p>
      <w:r>
        <w:rPr>
          <w:rFonts w:ascii="Arial" w:hAnsi="Arial" w:eastAsia="Arial"/>
          <w:sz w:val="20"/>
        </w:rPr>
        <w:t>Indieningstype: nieuwe positionpaper / scenario- en trainingspaper.</w:t>
      </w:r>
    </w:p>
    <w:p>
      <w:r>
        <w:rPr>
          <w:rFonts w:ascii="Arial" w:hAnsi="Arial" w:eastAsia="Arial"/>
          <w:sz w:val="20"/>
        </w:rPr>
        <w:t>Voorgesteld P-nummer: CIV-RAMP_P048.</w:t>
      </w:r>
    </w:p>
    <w:p>
      <w:r>
        <w:rPr>
          <w:rFonts w:ascii="Arial" w:hAnsi="Arial" w:eastAsia="Arial"/>
          <w:sz w:val="20"/>
        </w:rPr>
        <w:t>Titel: Positionpaper LNG-scenariotraining Maasvlakte/Rijnmond.</w:t>
      </w:r>
    </w:p>
    <w:p>
      <w:r>
        <w:rPr>
          <w:rFonts w:ascii="Arial" w:hAnsi="Arial" w:eastAsia="Arial"/>
          <w:sz w:val="20"/>
        </w:rPr>
        <w:t>Betrokken domeinen: CIV-RAMP, CIV-CAMP, CIV-CITY, CIV-CARE; UbuntuKids uitsluitend als veilige kindlijn voor algemene burgerschapsvorming, niet voor crisisrealistische simulatie.</w:t>
      </w:r>
    </w:p>
    <w:p>
      <w:r>
        <w:rPr>
          <w:rFonts w:ascii="Arial" w:hAnsi="Arial" w:eastAsia="Arial"/>
          <w:sz w:val="20"/>
        </w:rPr>
        <w:t>Benodigde toetsing:</w:t>
      </w:r>
    </w:p>
    <w:p>
      <w:pPr>
        <w:pStyle w:val="ListBullet"/>
      </w:pPr>
      <w:r>
        <w:rPr>
          <w:rFonts w:ascii="Arial" w:hAnsi="Arial" w:eastAsia="Arial"/>
          <w:sz w:val="19"/>
        </w:rPr>
        <w:t>Scenario- en Oefencommissie: proportionaliteit, scenario-intensiteitsniveau, stopcriteria.</w:t>
      </w:r>
    </w:p>
    <w:p>
      <w:pPr>
        <w:pStyle w:val="ListBullet"/>
      </w:pPr>
      <w:r>
        <w:rPr>
          <w:rFonts w:ascii="Arial" w:hAnsi="Arial" w:eastAsia="Arial"/>
          <w:sz w:val="19"/>
        </w:rPr>
        <w:t>Privacy- en SSI-commissie: rollenregister, kwetsbarenbuddy, platformvelden, batchniveau.</w:t>
      </w:r>
    </w:p>
    <w:p>
      <w:pPr>
        <w:pStyle w:val="ListBullet"/>
      </w:pPr>
      <w:r>
        <w:rPr>
          <w:rFonts w:ascii="Arial" w:hAnsi="Arial" w:eastAsia="Arial"/>
          <w:sz w:val="19"/>
        </w:rPr>
        <w:t>Waarden- en Integriteitscommissie: toon, publiek risico, uitsluiting, stigmatisering.</w:t>
      </w:r>
    </w:p>
    <w:p>
      <w:pPr>
        <w:pStyle w:val="ListBullet"/>
      </w:pPr>
      <w:r>
        <w:rPr>
          <w:rFonts w:ascii="Arial" w:hAnsi="Arial" w:eastAsia="Arial"/>
          <w:sz w:val="19"/>
        </w:rPr>
        <w:t>Bestuur Stichting De Kamer van Sociale Waarden: externe positionering en publicatiestatus.</w:t>
      </w:r>
    </w:p>
    <w:p>
      <w:pPr>
        <w:pStyle w:val="ListBullet"/>
      </w:pPr>
      <w:r>
        <w:rPr>
          <w:rFonts w:ascii="Arial" w:hAnsi="Arial" w:eastAsia="Arial"/>
          <w:sz w:val="19"/>
        </w:rPr>
        <w:t>Externe toets: veiligheidsregio, omgevingsdienst, deskundige gevaarlijke stoffen en crisiscommunicatie.</w:t>
      </w:r>
    </w:p>
    <w:p>
      <w:r>
        <w:rPr>
          <w:rFonts w:ascii="Arial" w:hAnsi="Arial" w:eastAsia="Arial"/>
          <w:sz w:val="20"/>
        </w:rPr>
        <w:t>Aanbevolen vervolgoutput:</w:t>
      </w:r>
    </w:p>
    <w:p>
      <w:pPr>
        <w:pStyle w:val="ListBullet"/>
      </w:pPr>
      <w:r>
        <w:rPr>
          <w:rFonts w:ascii="Arial" w:hAnsi="Arial" w:eastAsia="Arial"/>
          <w:sz w:val="19"/>
        </w:rPr>
        <w:t>workshopversie voor stakeholders;</w:t>
      </w:r>
    </w:p>
    <w:p>
      <w:pPr>
        <w:pStyle w:val="ListBullet"/>
      </w:pPr>
      <w:r>
        <w:rPr>
          <w:rFonts w:ascii="Arial" w:hAnsi="Arial" w:eastAsia="Arial"/>
          <w:sz w:val="19"/>
        </w:rPr>
        <w:t>bewonersfolder B1;</w:t>
      </w:r>
    </w:p>
    <w:p>
      <w:pPr>
        <w:pStyle w:val="ListBullet"/>
      </w:pPr>
      <w:r>
        <w:rPr>
          <w:rFonts w:ascii="Arial" w:hAnsi="Arial" w:eastAsia="Arial"/>
          <w:sz w:val="19"/>
        </w:rPr>
        <w:t>facilitatorhandleiding LNG-scenariotraining;</w:t>
      </w:r>
    </w:p>
    <w:p>
      <w:pPr>
        <w:pStyle w:val="ListBullet"/>
      </w:pPr>
      <w:r>
        <w:rPr>
          <w:rFonts w:ascii="Arial" w:hAnsi="Arial" w:eastAsia="Arial"/>
          <w:sz w:val="19"/>
        </w:rPr>
        <w:t>platformvereisten voor WijkAlert/CIV-CITY;</w:t>
      </w:r>
    </w:p>
    <w:p>
      <w:pPr>
        <w:pStyle w:val="ListBullet"/>
      </w:pPr>
      <w:r>
        <w:rPr>
          <w:rFonts w:ascii="Arial" w:hAnsi="Arial" w:eastAsia="Arial"/>
          <w:sz w:val="19"/>
        </w:rPr>
        <w:t>bestuurlijke aanbiedingsbrief voor gemeenten Rijnmond/Haaglanden;</w:t>
      </w:r>
    </w:p>
    <w:p>
      <w:pPr>
        <w:pStyle w:val="ListBullet"/>
      </w:pPr>
      <w:r>
        <w:rPr>
          <w:rFonts w:ascii="Arial" w:hAnsi="Arial" w:eastAsia="Arial"/>
          <w:sz w:val="19"/>
        </w:rPr>
        <w:t>GIS-onderzoek met CBS/PDOK-rasterdata voor formele bevolkingsanalyse.</w:t>
      </w:r>
    </w:p>
    <w:p>
      <w:pPr>
        <w:pStyle w:val="Heading1"/>
      </w:pPr>
      <w:r>
        <w:t>21. Bronnenregister</w:t>
      </w:r>
    </w:p>
    <w:p>
      <w:r>
        <w:rPr>
          <w:rFonts w:ascii="Arial" w:hAnsi="Arial" w:eastAsia="Arial"/>
          <w:sz w:val="20"/>
        </w:rPr>
        <w:t>De externe bronverwijzingen zijn opgenomen als normale tekstuele bronnen, niet als automatische juridische of technische validatie van het scenario. De interne CIV-RAMP-bronnen bepalen de governance- en promptstatus; technische en publieke feiten blijven afhankelijk van externe broncontrole door bevoegde deskundigen.</w:t>
      </w:r>
    </w:p>
    <w:p>
      <w:r>
        <w:rPr>
          <w:rFonts w:ascii="Courier New" w:hAnsi="Courier New" w:eastAsia="Courier New"/>
          <w:sz w:val="14"/>
        </w:rPr>
        <w:t>| Bron | Type | Relevantie |</w:t>
        <w:br/>
      </w:r>
      <w:r>
        <w:rPr>
          <w:rFonts w:ascii="Courier New" w:hAnsi="Courier New" w:eastAsia="Courier New"/>
          <w:sz w:val="14"/>
        </w:rPr>
        <w:t>| CIV-RAMP Governancehandboek v1.2 | Interne bron | Governance, domeinscheiding, rollen, batches, privacy en mutatiebeheer. |</w:t>
        <w:br/>
      </w:r>
      <w:r>
        <w:rPr>
          <w:rFonts w:ascii="Courier New" w:hAnsi="Courier New" w:eastAsia="Courier New"/>
          <w:sz w:val="14"/>
        </w:rPr>
        <w:t>| CIV-RAMP normatievenpakket v3.7 | Interne bron | Markdown-first brongebruik, P046 discovery, P047 platformindiening en P038 START_HIER. |</w:t>
        <w:br/>
      </w:r>
      <w:r>
        <w:rPr>
          <w:rFonts w:ascii="Courier New" w:hAnsi="Courier New" w:eastAsia="Courier New"/>
          <w:sz w:val="14"/>
        </w:rPr>
        <w:t>| Gasunie - Gate terminal starts construction of 4th LNG tank | Publieke bron | Vierde LNG-tank van 180.000 m3 en verwachte tweede helft 2026. |</w:t>
        <w:br/>
      </w:r>
      <w:r>
        <w:rPr>
          <w:rFonts w:ascii="Courier New" w:hAnsi="Courier New" w:eastAsia="Courier New"/>
          <w:sz w:val="14"/>
        </w:rPr>
        <w:t>| Gate terminal - Tank 4 Project | Publieke bron | Projectinformatie uitbreiding opslag- en regasificatiecapaciteit. |</w:t>
        <w:br/>
      </w:r>
      <w:r>
        <w:rPr>
          <w:rFonts w:ascii="Courier New" w:hAnsi="Courier New" w:eastAsia="Courier New"/>
          <w:sz w:val="14"/>
        </w:rPr>
        <w:t>| NIPV Scenarioboeken - LNG opslag: wolkbrand en explosie | Publieke bron | Voorbeeldscenario voor LNG-opslag en effectduiding. |</w:t>
        <w:br/>
      </w:r>
      <w:r>
        <w:rPr>
          <w:rFonts w:ascii="Courier New" w:hAnsi="Courier New" w:eastAsia="Courier New"/>
          <w:sz w:val="14"/>
        </w:rPr>
        <w:t>| Brandweer Nederland/NIPV - Protocolkaart LNG kenmerken en risico’s | Publieke bron | LNG-kenmerken, zichtbare mist, laaghangend gas en meetnoodzaak. |</w:t>
        <w:br/>
      </w:r>
      <w:r>
        <w:rPr>
          <w:rFonts w:ascii="Courier New" w:hAnsi="Courier New" w:eastAsia="Courier New"/>
          <w:sz w:val="14"/>
        </w:rPr>
        <w:t>| Rijksoverheid - Wat moet ik doen als de sirene gaat? | Publieke bron | Basisinstructie naar binnen, ramen/deuren/openingen dicht, informatie volgen. |</w:t>
        <w:br/>
      </w:r>
      <w:r>
        <w:rPr>
          <w:rFonts w:ascii="Courier New" w:hAnsi="Courier New" w:eastAsia="Courier New"/>
          <w:sz w:val="14"/>
        </w:rPr>
        <w:t>| CBS Dashboard bevolking en AlleCijfers.nl | Publieke bron | Indicatieve bevolkingscontext 2026 per gemeente. |</w:t>
      </w:r>
    </w:p>
    <w:p>
      <w:pPr>
        <w:pStyle w:val="Heading1"/>
      </w:pPr>
      <w:r>
        <w:t>22. Slotbepaling</w:t>
      </w:r>
    </w:p>
    <w:p>
      <w:r>
        <w:rPr>
          <w:rFonts w:ascii="Arial" w:hAnsi="Arial" w:eastAsia="Arial"/>
          <w:sz w:val="20"/>
        </w:rPr>
        <w:t>Dit document is een CIV-RAMP-conceptpositionpaper voor voorbereiding, scenariotraining en bestuurlijke duiding. Het is niet bedoeld voor realtime noodsituaties. Bij acute dreiging, brand, explosiegevaar, medische nood of instructies van autoriteiten gelden uitsluitend de officiële kanalen en bevoegde hulpdiensten.</w:t>
      </w:r>
    </w:p>
    <w:p>
      <w:r>
        <w:rPr>
          <w:rFonts w:ascii="Arial" w:hAnsi="Arial" w:eastAsia="Arial"/>
          <w:sz w:val="20"/>
        </w:rPr>
        <w:t>Waar wet, veiligheidsregio-instructies, gemeentelijke crisiscommunicatie, officiële meetgegevens of formele rampenplannen afwijken van deze paper, gaan die kaders voor. Voor het overige kan deze paper dienen als conceptueel en maatschappelijk voorbereidingskader voor gecontroleerde training, stakeholdergesprek en platformontwikkeling.</w:t>
      </w:r>
    </w:p>
    <w:sectPr w:rsidR="00FC693F" w:rsidRPr="0006063C" w:rsidSect="00034616">
      <w:footerReference w:type="default" r:id="rId9"/>
      <w:pgSz w:w="12240" w:h="15840"/>
      <w:pgMar w:top="1134" w:right="1020" w:bottom="850"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eastAsia="Arial"/>
        <w:sz w:val="16"/>
      </w:rPr>
      <w:t xml:space="preserve">CIV-RAMP_P048 - v0.9 - pagina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Arial" w:hAnsi="Arial" w:eastAsia="Arial"/>
      <w:b/>
      <w:bCs/>
      <w:color w:val="1F4E79"/>
      <w:sz w:val="28"/>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Arial" w:hAnsi="Arial" w:eastAsia="Arial"/>
      <w:b/>
      <w:bCs/>
      <w:color w:val="1F4E79"/>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Positionpaper LNG-scenariotraining Maasvlakte/Rijnmond</dc:title>
  <dc:subject>Civiele paraatheid, scenariotraining, stakeholdercommunicatie en burgergerichte voorbereiding bij een theoretisch zwaar LNG-verlies-van-containment-scenario</dc:subject>
  <dc:creator>Stichting De Kamer van Sociale Waarden</dc:creator>
  <cp:keywords>CIV-RAMP, LNG, Maasvlakte, Rijnmond, scenariotraining, burgerparaatheid</cp:keywords>
  <dc:description>Afgeleide DOCX-export uit Markdown-bron; niet geschikt voor operationeel gebruik.</dc:description>
  <cp:lastModifiedBy/>
  <cp:revision>1</cp:revision>
  <dcterms:created xsi:type="dcterms:W3CDTF">2013-12-23T23:15:00Z</dcterms:created>
  <dcterms:modified xsi:type="dcterms:W3CDTF">2013-12-23T23:15:00Z</dcterms:modified>
  <cp:category/>
</cp:coreProperties>
</file>