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1F4E79"/>
          <w:sz w:val="24"/>
        </w:rPr>
        <w:t>CIV-CARE_HPP003_P000</w:t>
      </w:r>
    </w:p>
    <w:p>
      <w:pPr>
        <w:jc w:val="center"/>
      </w:pPr>
      <w:r>
        <w:rPr>
          <w:rFonts w:ascii="Aptos" w:hAnsi="Aptos"/>
          <w:b/>
          <w:color w:val="1F4E79"/>
          <w:sz w:val="36"/>
        </w:rPr>
        <w:t>Pakketindex en Leeswijzer</w:t>
      </w:r>
    </w:p>
    <w:p>
      <w:pPr>
        <w:jc w:val="center"/>
      </w:pPr>
      <w:r>
        <w:rPr>
          <w:rFonts w:ascii="Aptos" w:hAnsi="Aptos"/>
          <w:b w:val="0"/>
          <w:color w:val="1F4E79"/>
          <w:sz w:val="22"/>
        </w:rPr>
        <w:t>Releaseversie v2.2</w:t>
      </w:r>
    </w:p>
    <w:tbl>
      <w:tblPr>
        <w:tblStyle w:val="TableGrid"/>
        <w:tblW w:type="auto" w:w="0"/>
        <w:tblLook w:firstColumn="1" w:firstRow="1" w:lastColumn="0" w:lastRow="0" w:noHBand="0" w:noVBand="1" w:val="04A0"/>
      </w:tblPr>
      <w:tblGrid>
        <w:gridCol w:w="4873"/>
        <w:gridCol w:w="4873"/>
      </w:tblGrid>
      <w:tr>
        <w:tc>
          <w:tcPr>
            <w:tcW w:type="dxa" w:w="4873"/>
          </w:tcPr>
          <w:p>
            <w:r>
              <w:t>Datum</w:t>
            </w:r>
          </w:p>
        </w:tc>
        <w:tc>
          <w:tcPr>
            <w:tcW w:type="dxa" w:w="4873"/>
          </w:tcPr>
          <w:p>
            <w:r>
              <w:t>21 april 2026</w:t>
            </w:r>
          </w:p>
        </w:tc>
      </w:tr>
      <w:tr>
        <w:tc>
          <w:tcPr>
            <w:tcW w:type="dxa" w:w="4873"/>
          </w:tcPr>
          <w:p>
            <w:r>
              <w:t>Versie</w:t>
            </w:r>
          </w:p>
        </w:tc>
        <w:tc>
          <w:tcPr>
            <w:tcW w:type="dxa" w:w="4873"/>
          </w:tcPr>
          <w:p>
            <w:r>
              <w:t>v2.2</w:t>
            </w:r>
          </w:p>
        </w:tc>
      </w:tr>
      <w:tr>
        <w:tc>
          <w:tcPr>
            <w:tcW w:type="dxa" w:w="4873"/>
          </w:tcPr>
          <w:p>
            <w:r>
              <w:t>Relevantie</w:t>
            </w:r>
          </w:p>
        </w:tc>
        <w:tc>
          <w:tcPr>
            <w:tcW w:type="dxa" w:w="4873"/>
          </w:tcPr>
          <w:p>
            <w:r>
              <w:t>Centrale leeswijzer, versieoverzicht en pakketnavigatie</w:t>
            </w:r>
          </w:p>
        </w:tc>
      </w:tr>
      <w:tr>
        <w:tc>
          <w:tcPr>
            <w:tcW w:type="dxa" w:w="4873"/>
          </w:tcPr>
          <w:p>
            <w:r>
              <w:t>Doel</w:t>
            </w:r>
          </w:p>
        </w:tc>
        <w:tc>
          <w:tcPr>
            <w:tcW w:type="dxa" w:w="4873"/>
          </w:tcPr>
          <w:p>
            <w:r>
              <w:t>Eenduidige index van het volledige HPP003-releasepakket inclusief SDM-serie</w:t>
            </w:r>
          </w:p>
        </w:tc>
      </w:tr>
      <w:tr>
        <w:tc>
          <w:tcPr>
            <w:tcW w:type="dxa" w:w="4873"/>
          </w:tcPr>
          <w:p>
            <w:r>
              <w:t>Categorie</w:t>
            </w:r>
          </w:p>
        </w:tc>
        <w:tc>
          <w:tcPr>
            <w:tcW w:type="dxa" w:w="4873"/>
          </w:tcPr>
          <w:p>
            <w:r>
              <w:t>Pakketindex / Leeswijzer / Releaseoverzicht</w:t>
            </w:r>
          </w:p>
        </w:tc>
      </w:tr>
      <w:tr>
        <w:tc>
          <w:tcPr>
            <w:tcW w:type="dxa" w:w="4873"/>
          </w:tcPr>
          <w:p>
            <w:r>
              <w:t>Bestandsnaam</w:t>
            </w:r>
          </w:p>
        </w:tc>
        <w:tc>
          <w:tcPr>
            <w:tcW w:type="dxa" w:w="4873"/>
          </w:tcPr>
          <w:p>
            <w:r>
              <w:t>CIV-CARE_HPP003_P000_Pakketindex_en_Leeswijzer_v2_2.docx</w:t>
            </w:r>
          </w:p>
        </w:tc>
      </w:tr>
    </w:tbl>
    <w:p>
      <w:r/>
    </w:p>
    <w:p>
      <w:pPr>
        <w:pStyle w:val="Heading1"/>
        <w:spacing w:before="200" w:after="80"/>
      </w:pPr>
      <w:r>
        <w:rPr>
          <w:rFonts w:ascii="Aptos" w:hAnsi="Aptos"/>
          <w:color w:val="1F4E79"/>
        </w:rPr>
        <w:t>Executive Summary</w:t>
      </w:r>
    </w:p>
    <w:p>
      <w:r>
        <w:t>Deze leeswijzer vervangt als actuele centrale index alle eerdere pakketoverzichten. Het documentpakket v2.2 bevat de masterprompt v2.6.1, de releaseprompt in DOCX, de kernset, normatieve set, herstelreeks, escalatiespoor, vertrouwenspoor en de volledige SDM-serie P001. Oudere index- en addendumbestanden blijven aanwezig als versiehistorie, maar deze leeswijzer is leidend voor navigatie en versiecontrole.</w:t>
      </w:r>
    </w:p>
    <w:p>
      <w:pPr>
        <w:pStyle w:val="Heading1"/>
        <w:spacing w:before="200" w:after="80"/>
      </w:pPr>
      <w:r>
        <w:rPr>
          <w:rFonts w:ascii="Aptos" w:hAnsi="Aptos"/>
          <w:color w:val="1F4E79"/>
        </w:rPr>
        <w:t>1. Leidende documenten in deze release</w:t>
      </w:r>
    </w:p>
    <w:p>
      <w:pPr>
        <w:pStyle w:val="ListBullet"/>
      </w:pPr>
      <w:r>
        <w:t>01_Kernset/CIV-CARE_HPP003_P001_Masterprompt_v2_6_1_Releaseversie.docx - formele releaseprompt</w:t>
      </w:r>
    </w:p>
    <w:p>
      <w:pPr>
        <w:pStyle w:val="ListBullet"/>
      </w:pPr>
      <w:r>
        <w:t>01_Kernset/CIV-CARE_HPP003_Masterprompt_v2_6_1_met_SDM_Transitie_en_Pakketdiscipline.md - bronprompt in markdown</w:t>
      </w:r>
    </w:p>
    <w:p>
      <w:pPr>
        <w:pStyle w:val="ListBullet"/>
      </w:pPr>
      <w:r>
        <w:t>00_Leesmij/CIV-CARE_HPP003_Addendum_v2_2_Releasecorrectie.md - correcties, herstelpunten en releaseverantwoording</w:t>
      </w:r>
    </w:p>
    <w:p>
      <w:pPr>
        <w:pStyle w:val="ListBullet"/>
      </w:pPr>
      <w:r>
        <w:t>00_Leesmij/CIV-CARE_HPP003_P000_Pakketindex_en_Leeswijzer_v2_2.docx - dit document als leidende index</w:t>
      </w:r>
    </w:p>
    <w:p>
      <w:pPr>
        <w:pStyle w:val="Heading1"/>
        <w:spacing w:before="200" w:after="80"/>
      </w:pPr>
      <w:r>
        <w:rPr>
          <w:rFonts w:ascii="Aptos" w:hAnsi="Aptos"/>
          <w:color w:val="1F4E79"/>
        </w:rPr>
        <w:t>2. Mappenstructuur en inhoud</w:t>
      </w:r>
    </w:p>
    <w:p>
      <w:pPr>
        <w:pStyle w:val="ListBullet"/>
      </w:pPr>
      <w:r>
        <w:t>00_Leesmij - README, addenda, gebruikershandleiding, pakketindex en releasecorrecties.</w:t>
      </w:r>
    </w:p>
    <w:p>
      <w:pPr>
        <w:pStyle w:val="ListBullet"/>
      </w:pPr>
      <w:r>
        <w:t>01_Kernset - Masterprompts, publicatieversies, auditnotities en documentdiscipline.</w:t>
      </w:r>
    </w:p>
    <w:p>
      <w:pPr>
        <w:pStyle w:val="ListBullet"/>
      </w:pPr>
      <w:r>
        <w:t>02_Normatieve_set - Inzetmatrix en slotverklaring van SHPP003.</w:t>
      </w:r>
    </w:p>
    <w:p>
      <w:pPr>
        <w:pStyle w:val="ListBullet"/>
      </w:pPr>
      <w:r>
        <w:t>05_Position_Papers - SHPP003-position papers en SDM-serie P001.</w:t>
      </w:r>
    </w:p>
    <w:p>
      <w:pPr>
        <w:pStyle w:val="ListBullet"/>
      </w:pPr>
      <w:r>
        <w:t>06_Escalatiespoor_P001_MD - P001-paperreeks en inzetmatrix in markdown.</w:t>
      </w:r>
    </w:p>
    <w:p>
      <w:pPr>
        <w:pStyle w:val="ListBullet"/>
      </w:pPr>
      <w:r>
        <w:t>07_Vertrouwenspoor_HPP004_MD - HPP004-reeks, bijlagen en slotverklaring.</w:t>
      </w:r>
    </w:p>
    <w:p>
      <w:pPr>
        <w:pStyle w:val="Heading1"/>
        <w:spacing w:before="200" w:after="80"/>
      </w:pPr>
      <w:r>
        <w:rPr>
          <w:rFonts w:ascii="Aptos" w:hAnsi="Aptos"/>
          <w:color w:val="1F4E79"/>
        </w:rPr>
        <w:t>3. SDM-serie P001</w:t>
      </w:r>
    </w:p>
    <w:p>
      <w:pPr>
        <w:pStyle w:val="ListBullet"/>
      </w:pPr>
      <w:r>
        <w:t>SDMPP-01 - systeembreuk jeugd-volwassenzorg</w:t>
      </w:r>
    </w:p>
    <w:p>
      <w:pPr>
        <w:pStyle w:val="ListBullet"/>
      </w:pPr>
      <w:r>
        <w:t>SDMPP-02 - SDM als kernmodel</w:t>
      </w:r>
    </w:p>
    <w:p>
      <w:pPr>
        <w:pStyle w:val="ListBullet"/>
      </w:pPr>
      <w:r>
        <w:t>SDMPP-03 - juridische verankering van SDM</w:t>
      </w:r>
    </w:p>
    <w:p>
      <w:pPr>
        <w:pStyle w:val="ListBullet"/>
      </w:pPr>
      <w:r>
        <w:t>SDMPP-04 - handhaving en rechtsbescherming bij SDM</w:t>
      </w:r>
    </w:p>
    <w:p>
      <w:pPr>
        <w:pStyle w:val="ListBullet"/>
      </w:pPr>
      <w:r>
        <w:t>SDMPP-05 - transitiemodel 16-23 jaar (SDM+)</w:t>
      </w:r>
    </w:p>
    <w:p>
      <w:pPr>
        <w:pStyle w:val="Heading1"/>
        <w:spacing w:before="200" w:after="80"/>
      </w:pPr>
      <w:r>
        <w:rPr>
          <w:rFonts w:ascii="Aptos" w:hAnsi="Aptos"/>
          <w:color w:val="1F4E79"/>
        </w:rPr>
        <w:t>4. Versiestatus en voorrang</w:t>
      </w:r>
    </w:p>
    <w:p>
      <w:pPr>
        <w:pStyle w:val="ListBullet"/>
      </w:pPr>
      <w:r>
        <w:t>Pakketversie 2.2 is de actuele releaseversie van het documentpakket.</w:t>
      </w:r>
    </w:p>
    <w:p>
      <w:pPr>
        <w:pStyle w:val="ListBullet"/>
      </w:pPr>
      <w:r>
        <w:t>Masterprompt v2.6.1 is de actuele leidende promptversie binnen pakketversie 2.2.</w:t>
      </w:r>
    </w:p>
    <w:p>
      <w:pPr>
        <w:pStyle w:val="ListBullet"/>
      </w:pPr>
      <w:r>
        <w:t>Oudere prompt- en indexbestanden blijven bewaard voor versiehistorie en auditspoor.</w:t>
      </w:r>
    </w:p>
    <w:p>
      <w:pPr>
        <w:pStyle w:val="ListBullet"/>
      </w:pPr>
      <w:r>
        <w:t>Bij conflicten in leeswijzers, README-teksten of bestandsbeschrijvingen gaat deze leeswijzer voor.</w:t>
      </w:r>
    </w:p>
    <w:p>
      <w:pPr>
        <w:pStyle w:val="Heading1"/>
        <w:spacing w:before="200" w:after="80"/>
      </w:pPr>
      <w:r>
        <w:rPr>
          <w:rFonts w:ascii="Aptos" w:hAnsi="Aptos"/>
          <w:color w:val="1F4E79"/>
        </w:rPr>
        <w:t>5. Wijzigingsoverzicht</w:t>
      </w:r>
    </w:p>
    <w:p>
      <w:pPr>
        <w:pStyle w:val="ListBullet"/>
      </w:pPr>
      <w:r>
        <w:t>v2.0 - opname van SDM-serie P001 in het pakket en integratie in de markdownprompt.</w:t>
      </w:r>
    </w:p>
    <w:p>
      <w:pPr>
        <w:pStyle w:val="ListBullet"/>
      </w:pPr>
      <w:r>
        <w:t>v2.1 - formele releaseversie van de prompt in DOCX en release-addendum.</w:t>
      </w:r>
    </w:p>
    <w:p>
      <w:pPr>
        <w:pStyle w:val="ListBullet"/>
      </w:pPr>
      <w:r>
        <w:t>v2.2 - herstel van pakketadministratie, nieuwe leidende leeswijzer, gecorrigeerde manifestopbouw en redactionele correctie van promptversieverwijzingen naar v2.6.1.</w:t>
      </w:r>
    </w:p>
    <w:sectPr w:rsidR="00FC693F" w:rsidRPr="0006063C" w:rsidSect="00034616">
      <w:pgSz w:w="12240" w:h="15840"/>
      <w:pgMar w:top="1134"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